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E7434" w14:textId="77777777" w:rsidR="00103CE1" w:rsidRDefault="00103CE1" w:rsidP="00103CE1">
      <w:pPr>
        <w:rPr>
          <w:sz w:val="20"/>
          <w:szCs w:val="32"/>
        </w:rPr>
      </w:pPr>
    </w:p>
    <w:p w14:paraId="41D94BB5" w14:textId="5E4267E9" w:rsidR="00D50F92" w:rsidRDefault="00103CE1" w:rsidP="00103CE1">
      <w:pPr>
        <w:rPr>
          <w:rFonts w:ascii="Segoe UI" w:hAnsi="Segoe UI" w:cs="Segoe UI"/>
          <w:sz w:val="21"/>
          <w:szCs w:val="21"/>
        </w:rPr>
      </w:pPr>
      <w:r w:rsidRPr="007E3DEF">
        <w:rPr>
          <w:rFonts w:ascii="Segoe UI" w:hAnsi="Segoe UI" w:cs="Segoe UI"/>
          <w:sz w:val="21"/>
          <w:szCs w:val="21"/>
        </w:rPr>
        <w:t>Dear Healthcare Provider,</w:t>
      </w:r>
    </w:p>
    <w:p w14:paraId="79F7880F" w14:textId="77777777" w:rsidR="00604514" w:rsidRDefault="00604514" w:rsidP="00103CE1">
      <w:pPr>
        <w:rPr>
          <w:rFonts w:ascii="Segoe UI" w:hAnsi="Segoe UI" w:cs="Segoe UI"/>
          <w:sz w:val="21"/>
          <w:szCs w:val="21"/>
        </w:rPr>
      </w:pPr>
    </w:p>
    <w:p w14:paraId="2D1C2B61" w14:textId="19148815" w:rsidR="00604514" w:rsidRDefault="00604514" w:rsidP="0055216A">
      <w:pPr>
        <w:jc w:val="both"/>
        <w:rPr>
          <w:rFonts w:ascii="Segoe UI" w:hAnsi="Segoe UI" w:cs="Segoe UI"/>
          <w:sz w:val="21"/>
          <w:szCs w:val="21"/>
        </w:rPr>
      </w:pPr>
      <w:r>
        <w:rPr>
          <w:rFonts w:ascii="Segoe UI" w:hAnsi="Segoe UI" w:cs="Segoe UI"/>
          <w:sz w:val="21"/>
          <w:szCs w:val="21"/>
        </w:rPr>
        <w:t xml:space="preserve">Insurance appeals often require a Letter of Medical Necessity or </w:t>
      </w:r>
      <w:r w:rsidR="00A30CD5">
        <w:rPr>
          <w:rFonts w:ascii="Segoe UI" w:hAnsi="Segoe UI" w:cs="Segoe UI"/>
          <w:sz w:val="21"/>
          <w:szCs w:val="21"/>
        </w:rPr>
        <w:t xml:space="preserve">an </w:t>
      </w:r>
      <w:r>
        <w:rPr>
          <w:rFonts w:ascii="Segoe UI" w:hAnsi="Segoe UI" w:cs="Segoe UI"/>
          <w:sz w:val="21"/>
          <w:szCs w:val="21"/>
        </w:rPr>
        <w:t>Appeal</w:t>
      </w:r>
      <w:r w:rsidR="0055216A">
        <w:rPr>
          <w:rFonts w:ascii="Segoe UI" w:hAnsi="Segoe UI" w:cs="Segoe UI"/>
          <w:sz w:val="21"/>
          <w:szCs w:val="21"/>
        </w:rPr>
        <w:t xml:space="preserve"> Letter</w:t>
      </w:r>
      <w:r>
        <w:rPr>
          <w:rFonts w:ascii="Segoe UI" w:hAnsi="Segoe UI" w:cs="Segoe UI"/>
          <w:sz w:val="21"/>
          <w:szCs w:val="21"/>
        </w:rPr>
        <w:t>. This template is intended to help you draft a letter explaining why ENJAYMO</w:t>
      </w:r>
      <w:r w:rsidR="008E70D6" w:rsidRPr="007E3DEF">
        <w:rPr>
          <w:rStyle w:val="1vu2gyy"/>
          <w:rFonts w:ascii="Segoe UI" w:hAnsi="Segoe UI" w:cs="Segoe UI"/>
          <w:color w:val="424242"/>
          <w:sz w:val="21"/>
          <w:szCs w:val="21"/>
        </w:rPr>
        <w:t>®</w:t>
      </w:r>
      <w:r>
        <w:rPr>
          <w:rFonts w:ascii="Segoe UI" w:hAnsi="Segoe UI" w:cs="Segoe UI"/>
          <w:sz w:val="21"/>
          <w:szCs w:val="21"/>
        </w:rPr>
        <w:t xml:space="preserve"> (sutimli</w:t>
      </w:r>
      <w:r w:rsidR="008E70D6">
        <w:rPr>
          <w:rFonts w:ascii="Segoe UI" w:hAnsi="Segoe UI" w:cs="Segoe UI"/>
          <w:sz w:val="21"/>
          <w:szCs w:val="21"/>
        </w:rPr>
        <w:t>mab-jome) is medically necessary for your patient and to provide supporting medical justification.</w:t>
      </w:r>
    </w:p>
    <w:p w14:paraId="7E078A5D" w14:textId="77777777" w:rsidR="008E70D6" w:rsidRDefault="008E70D6" w:rsidP="0055216A">
      <w:pPr>
        <w:jc w:val="both"/>
        <w:rPr>
          <w:rFonts w:ascii="Segoe UI" w:hAnsi="Segoe UI" w:cs="Segoe UI"/>
          <w:sz w:val="21"/>
          <w:szCs w:val="21"/>
        </w:rPr>
      </w:pPr>
    </w:p>
    <w:p w14:paraId="6D293554" w14:textId="3DB0D8C4" w:rsidR="008E70D6" w:rsidRDefault="008E70D6" w:rsidP="0055216A">
      <w:pPr>
        <w:jc w:val="both"/>
        <w:rPr>
          <w:rFonts w:ascii="Segoe UI" w:hAnsi="Segoe UI" w:cs="Segoe UI"/>
          <w:sz w:val="21"/>
          <w:szCs w:val="21"/>
        </w:rPr>
      </w:pPr>
      <w:r>
        <w:rPr>
          <w:rFonts w:ascii="Segoe UI" w:hAnsi="Segoe UI" w:cs="Segoe UI"/>
          <w:sz w:val="21"/>
          <w:szCs w:val="21"/>
        </w:rPr>
        <w:t>Please use this template as a guide and tailor it to each patient’s specific circumstances. Insurance requirements may vary, so include relevant documentation such as:</w:t>
      </w:r>
    </w:p>
    <w:p w14:paraId="3223D9F6" w14:textId="77777777" w:rsidR="0033312A" w:rsidRDefault="0033312A" w:rsidP="00103CE1">
      <w:pPr>
        <w:rPr>
          <w:rFonts w:ascii="Segoe UI" w:hAnsi="Segoe UI" w:cs="Segoe UI"/>
          <w:sz w:val="21"/>
          <w:szCs w:val="21"/>
        </w:rPr>
      </w:pPr>
    </w:p>
    <w:p w14:paraId="18556E30" w14:textId="243976EA" w:rsidR="0033312A" w:rsidRDefault="0033312A" w:rsidP="0033312A">
      <w:pPr>
        <w:pStyle w:val="ListParagraph"/>
        <w:numPr>
          <w:ilvl w:val="0"/>
          <w:numId w:val="9"/>
        </w:numPr>
        <w:rPr>
          <w:rFonts w:ascii="Segoe UI" w:hAnsi="Segoe UI" w:cs="Segoe UI"/>
          <w:sz w:val="21"/>
          <w:szCs w:val="21"/>
        </w:rPr>
      </w:pPr>
      <w:r>
        <w:rPr>
          <w:rFonts w:ascii="Segoe UI" w:hAnsi="Segoe UI" w:cs="Segoe UI"/>
          <w:sz w:val="21"/>
          <w:szCs w:val="21"/>
        </w:rPr>
        <w:t>Symptom onset timeline</w:t>
      </w:r>
    </w:p>
    <w:p w14:paraId="7D53D81B" w14:textId="012E953C" w:rsidR="0033312A" w:rsidRDefault="0033312A" w:rsidP="0033312A">
      <w:pPr>
        <w:pStyle w:val="ListParagraph"/>
        <w:numPr>
          <w:ilvl w:val="0"/>
          <w:numId w:val="9"/>
        </w:numPr>
        <w:rPr>
          <w:rFonts w:ascii="Segoe UI" w:hAnsi="Segoe UI" w:cs="Segoe UI"/>
          <w:sz w:val="21"/>
          <w:szCs w:val="21"/>
        </w:rPr>
      </w:pPr>
      <w:r>
        <w:rPr>
          <w:rFonts w:ascii="Segoe UI" w:hAnsi="Segoe UI" w:cs="Segoe UI"/>
          <w:sz w:val="21"/>
          <w:szCs w:val="21"/>
        </w:rPr>
        <w:t>Prior treatments and patient responses</w:t>
      </w:r>
    </w:p>
    <w:p w14:paraId="281D2A3B" w14:textId="79DB8A7F" w:rsidR="0033312A" w:rsidRDefault="0033312A" w:rsidP="0033312A">
      <w:pPr>
        <w:pStyle w:val="ListParagraph"/>
        <w:numPr>
          <w:ilvl w:val="0"/>
          <w:numId w:val="9"/>
        </w:numPr>
        <w:rPr>
          <w:rFonts w:ascii="Segoe UI" w:hAnsi="Segoe UI" w:cs="Segoe UI"/>
          <w:sz w:val="21"/>
          <w:szCs w:val="21"/>
        </w:rPr>
      </w:pPr>
      <w:r>
        <w:rPr>
          <w:rFonts w:ascii="Segoe UI" w:hAnsi="Segoe UI" w:cs="Segoe UI"/>
          <w:sz w:val="21"/>
          <w:szCs w:val="21"/>
        </w:rPr>
        <w:t>Current symptoms and disease progression</w:t>
      </w:r>
    </w:p>
    <w:p w14:paraId="6F451C51" w14:textId="692FDE3E" w:rsidR="0033312A" w:rsidRDefault="0033312A" w:rsidP="0033312A">
      <w:pPr>
        <w:pStyle w:val="ListParagraph"/>
        <w:numPr>
          <w:ilvl w:val="0"/>
          <w:numId w:val="9"/>
        </w:numPr>
        <w:rPr>
          <w:rFonts w:ascii="Segoe UI" w:hAnsi="Segoe UI" w:cs="Segoe UI"/>
          <w:sz w:val="21"/>
          <w:szCs w:val="21"/>
        </w:rPr>
      </w:pPr>
      <w:r>
        <w:rPr>
          <w:rFonts w:ascii="Segoe UI" w:hAnsi="Segoe UI" w:cs="Segoe UI"/>
          <w:sz w:val="21"/>
          <w:szCs w:val="21"/>
        </w:rPr>
        <w:t>Comorbidities and intolerance to other therapies</w:t>
      </w:r>
    </w:p>
    <w:p w14:paraId="502C0794" w14:textId="4A99C4FD" w:rsidR="0033312A" w:rsidRDefault="0033312A" w:rsidP="0033312A">
      <w:pPr>
        <w:pStyle w:val="ListParagraph"/>
        <w:numPr>
          <w:ilvl w:val="0"/>
          <w:numId w:val="9"/>
        </w:numPr>
        <w:rPr>
          <w:rFonts w:ascii="Segoe UI" w:hAnsi="Segoe UI" w:cs="Segoe UI"/>
          <w:sz w:val="21"/>
          <w:szCs w:val="21"/>
        </w:rPr>
      </w:pPr>
      <w:r>
        <w:rPr>
          <w:rFonts w:ascii="Segoe UI" w:hAnsi="Segoe UI" w:cs="Segoe UI"/>
          <w:sz w:val="21"/>
          <w:szCs w:val="21"/>
        </w:rPr>
        <w:t>ICD-10-CM diagnosis code</w:t>
      </w:r>
    </w:p>
    <w:p w14:paraId="59FE324B" w14:textId="4DAD9724" w:rsidR="0033312A" w:rsidRDefault="0033312A" w:rsidP="0033312A">
      <w:pPr>
        <w:pStyle w:val="ListParagraph"/>
        <w:numPr>
          <w:ilvl w:val="0"/>
          <w:numId w:val="9"/>
        </w:numPr>
        <w:rPr>
          <w:rFonts w:ascii="Segoe UI" w:hAnsi="Segoe UI" w:cs="Segoe UI"/>
          <w:sz w:val="21"/>
          <w:szCs w:val="21"/>
        </w:rPr>
      </w:pPr>
      <w:r>
        <w:rPr>
          <w:rFonts w:ascii="Segoe UI" w:hAnsi="Segoe UI" w:cs="Segoe UI"/>
          <w:sz w:val="21"/>
          <w:szCs w:val="21"/>
        </w:rPr>
        <w:t>Medical records and lab results</w:t>
      </w:r>
    </w:p>
    <w:p w14:paraId="76354DBF" w14:textId="08BDD85A" w:rsidR="0033312A" w:rsidRDefault="0033312A" w:rsidP="0033312A">
      <w:pPr>
        <w:pStyle w:val="ListParagraph"/>
        <w:numPr>
          <w:ilvl w:val="0"/>
          <w:numId w:val="9"/>
        </w:numPr>
        <w:rPr>
          <w:rFonts w:ascii="Segoe UI" w:hAnsi="Segoe UI" w:cs="Segoe UI"/>
          <w:sz w:val="21"/>
          <w:szCs w:val="21"/>
        </w:rPr>
      </w:pPr>
      <w:r>
        <w:rPr>
          <w:rFonts w:ascii="Segoe UI" w:hAnsi="Segoe UI" w:cs="Segoe UI"/>
          <w:sz w:val="21"/>
          <w:szCs w:val="21"/>
        </w:rPr>
        <w:t>Peer-reviewed literature and clinical studies</w:t>
      </w:r>
    </w:p>
    <w:p w14:paraId="057F632D" w14:textId="296BDB5C" w:rsidR="0033312A" w:rsidRDefault="0033312A" w:rsidP="0033312A">
      <w:pPr>
        <w:pStyle w:val="ListParagraph"/>
        <w:numPr>
          <w:ilvl w:val="0"/>
          <w:numId w:val="9"/>
        </w:numPr>
        <w:rPr>
          <w:rFonts w:ascii="Segoe UI" w:hAnsi="Segoe UI" w:cs="Segoe UI"/>
          <w:sz w:val="21"/>
          <w:szCs w:val="21"/>
        </w:rPr>
      </w:pPr>
      <w:r>
        <w:rPr>
          <w:rFonts w:ascii="Segoe UI" w:hAnsi="Segoe UI" w:cs="Segoe UI"/>
          <w:sz w:val="21"/>
          <w:szCs w:val="21"/>
        </w:rPr>
        <w:t>Prescribing informat</w:t>
      </w:r>
      <w:r w:rsidR="004E1257">
        <w:rPr>
          <w:rFonts w:ascii="Segoe UI" w:hAnsi="Segoe UI" w:cs="Segoe UI"/>
          <w:sz w:val="21"/>
          <w:szCs w:val="21"/>
        </w:rPr>
        <w:t>ion</w:t>
      </w:r>
    </w:p>
    <w:p w14:paraId="730C293E" w14:textId="4AD1E58F" w:rsidR="004E1257" w:rsidRDefault="004E1257" w:rsidP="0033312A">
      <w:pPr>
        <w:pStyle w:val="ListParagraph"/>
        <w:numPr>
          <w:ilvl w:val="0"/>
          <w:numId w:val="9"/>
        </w:numPr>
        <w:rPr>
          <w:rFonts w:ascii="Segoe UI" w:hAnsi="Segoe UI" w:cs="Segoe UI"/>
          <w:sz w:val="21"/>
          <w:szCs w:val="21"/>
        </w:rPr>
      </w:pPr>
      <w:r>
        <w:rPr>
          <w:rFonts w:ascii="Segoe UI" w:hAnsi="Segoe UI" w:cs="Segoe UI"/>
          <w:sz w:val="21"/>
          <w:szCs w:val="21"/>
        </w:rPr>
        <w:t>Responses to any coverage denials</w:t>
      </w:r>
    </w:p>
    <w:p w14:paraId="582BC73F" w14:textId="77777777" w:rsidR="004E1257" w:rsidRDefault="004E1257" w:rsidP="004E1257">
      <w:pPr>
        <w:rPr>
          <w:rFonts w:ascii="Segoe UI" w:hAnsi="Segoe UI" w:cs="Segoe UI"/>
          <w:sz w:val="21"/>
          <w:szCs w:val="21"/>
        </w:rPr>
      </w:pPr>
    </w:p>
    <w:p w14:paraId="4F7DD63B" w14:textId="202E18A6" w:rsidR="004E1257" w:rsidRDefault="004E1257" w:rsidP="0055216A">
      <w:pPr>
        <w:jc w:val="both"/>
        <w:rPr>
          <w:rFonts w:ascii="Segoe UI" w:hAnsi="Segoe UI" w:cs="Segoe UI"/>
          <w:sz w:val="21"/>
          <w:szCs w:val="21"/>
        </w:rPr>
      </w:pPr>
      <w:r>
        <w:rPr>
          <w:rFonts w:ascii="Segoe UI" w:hAnsi="Segoe UI" w:cs="Segoe UI"/>
          <w:sz w:val="21"/>
          <w:szCs w:val="21"/>
        </w:rPr>
        <w:t>This template is for informational purposes only. The healthcare provider is responsible for determining the appropriate diagnosis, treatment, and letter content for each patient. Recordati Rare Diseases (RRD) does not guarantee coverage or reimbursement, and use of this template does not obligate use of any RRD product. It does not replace independent medical judgment.</w:t>
      </w:r>
    </w:p>
    <w:p w14:paraId="432F5F6D" w14:textId="77777777" w:rsidR="004E1257" w:rsidRDefault="004E1257" w:rsidP="004E1257">
      <w:pPr>
        <w:rPr>
          <w:rFonts w:ascii="Segoe UI" w:hAnsi="Segoe UI" w:cs="Segoe UI"/>
          <w:sz w:val="21"/>
          <w:szCs w:val="21"/>
        </w:rPr>
      </w:pPr>
    </w:p>
    <w:p w14:paraId="65147833" w14:textId="1797B1D7" w:rsidR="004E1257" w:rsidRDefault="004E1257" w:rsidP="004E1257">
      <w:pPr>
        <w:rPr>
          <w:rFonts w:ascii="Segoe UI" w:hAnsi="Segoe UI" w:cs="Segoe UI"/>
          <w:sz w:val="21"/>
          <w:szCs w:val="21"/>
        </w:rPr>
      </w:pPr>
      <w:r>
        <w:rPr>
          <w:rFonts w:ascii="Segoe UI" w:hAnsi="Segoe UI" w:cs="Segoe UI"/>
          <w:sz w:val="21"/>
          <w:szCs w:val="21"/>
        </w:rPr>
        <w:t xml:space="preserve">For full </w:t>
      </w:r>
      <w:r w:rsidRPr="000E5472">
        <w:rPr>
          <w:rFonts w:ascii="Segoe UI" w:hAnsi="Segoe UI" w:cs="Segoe UI"/>
          <w:color w:val="4472C4" w:themeColor="accent5"/>
          <w:sz w:val="21"/>
          <w:szCs w:val="21"/>
          <w:u w:val="single"/>
        </w:rPr>
        <w:t>Prescribing Information</w:t>
      </w:r>
      <w:r w:rsidRPr="000E5472">
        <w:rPr>
          <w:rFonts w:ascii="Segoe UI" w:hAnsi="Segoe UI" w:cs="Segoe UI"/>
          <w:color w:val="4472C4" w:themeColor="accent5"/>
          <w:sz w:val="21"/>
          <w:szCs w:val="21"/>
        </w:rPr>
        <w:t xml:space="preserve"> </w:t>
      </w:r>
      <w:r>
        <w:rPr>
          <w:rFonts w:ascii="Segoe UI" w:hAnsi="Segoe UI" w:cs="Segoe UI"/>
          <w:sz w:val="21"/>
          <w:szCs w:val="21"/>
        </w:rPr>
        <w:t xml:space="preserve">and Instructions for Use, visit </w:t>
      </w:r>
      <w:hyperlink r:id="rId8" w:history="1">
        <w:r w:rsidRPr="00F643E9">
          <w:rPr>
            <w:rStyle w:val="Hyperlink"/>
            <w:rFonts w:ascii="Segoe UI" w:hAnsi="Segoe UI" w:cs="Segoe UI"/>
            <w:color w:val="4472C4" w:themeColor="accent5"/>
            <w:sz w:val="21"/>
            <w:szCs w:val="21"/>
          </w:rPr>
          <w:t>www.ENJAYMO.com</w:t>
        </w:r>
      </w:hyperlink>
      <w:r>
        <w:rPr>
          <w:rFonts w:ascii="Segoe UI" w:hAnsi="Segoe UI" w:cs="Segoe UI"/>
          <w:sz w:val="21"/>
          <w:szCs w:val="21"/>
        </w:rPr>
        <w:t>.</w:t>
      </w:r>
    </w:p>
    <w:p w14:paraId="247AB387" w14:textId="77777777" w:rsidR="004E1257" w:rsidRDefault="004E1257" w:rsidP="004E1257">
      <w:pPr>
        <w:rPr>
          <w:rFonts w:ascii="Segoe UI" w:hAnsi="Segoe UI" w:cs="Segoe UI"/>
          <w:sz w:val="21"/>
          <w:szCs w:val="21"/>
        </w:rPr>
      </w:pPr>
    </w:p>
    <w:p w14:paraId="2B6856D0" w14:textId="73A78601" w:rsidR="004E1257" w:rsidRDefault="004E1257" w:rsidP="004E1257">
      <w:pPr>
        <w:rPr>
          <w:rFonts w:ascii="Segoe UI" w:hAnsi="Segoe UI" w:cs="Segoe UI"/>
          <w:sz w:val="21"/>
          <w:szCs w:val="21"/>
        </w:rPr>
      </w:pPr>
      <w:r>
        <w:rPr>
          <w:rFonts w:ascii="Segoe UI" w:hAnsi="Segoe UI" w:cs="Segoe UI"/>
          <w:sz w:val="21"/>
          <w:szCs w:val="21"/>
        </w:rPr>
        <w:t xml:space="preserve">Sincerely, </w:t>
      </w:r>
    </w:p>
    <w:p w14:paraId="56DE890C" w14:textId="77777777" w:rsidR="004E1257" w:rsidRDefault="004E1257" w:rsidP="004E1257">
      <w:pPr>
        <w:rPr>
          <w:rFonts w:ascii="Segoe UI" w:hAnsi="Segoe UI" w:cs="Segoe UI"/>
          <w:sz w:val="21"/>
          <w:szCs w:val="21"/>
        </w:rPr>
      </w:pPr>
    </w:p>
    <w:p w14:paraId="55D4B393" w14:textId="74CF8863" w:rsidR="004E1257" w:rsidRPr="00DD0079" w:rsidRDefault="004F6256" w:rsidP="004E1257">
      <w:pPr>
        <w:rPr>
          <w:rFonts w:ascii="Segoe UI" w:hAnsi="Segoe UI" w:cs="Segoe UI"/>
          <w:color w:val="FF00FF"/>
          <w:sz w:val="21"/>
          <w:szCs w:val="21"/>
        </w:rPr>
      </w:pPr>
      <w:r w:rsidRPr="00DD0079">
        <w:rPr>
          <w:rFonts w:ascii="Segoe UI" w:hAnsi="Segoe UI" w:cs="Segoe UI"/>
          <w:color w:val="FF00FF"/>
          <w:sz w:val="21"/>
          <w:szCs w:val="21"/>
        </w:rPr>
        <w:t>[Assigned to]</w:t>
      </w:r>
    </w:p>
    <w:p w14:paraId="7ACC9AB2" w14:textId="2DB7DFF0" w:rsidR="004F6256" w:rsidRPr="004E1257" w:rsidRDefault="004F6256" w:rsidP="004E1257">
      <w:pPr>
        <w:rPr>
          <w:rFonts w:ascii="Segoe UI" w:hAnsi="Segoe UI" w:cs="Segoe UI"/>
          <w:sz w:val="21"/>
          <w:szCs w:val="21"/>
        </w:rPr>
      </w:pPr>
      <w:r>
        <w:rPr>
          <w:rFonts w:ascii="Segoe UI" w:hAnsi="Segoe UI" w:cs="Segoe UI"/>
          <w:sz w:val="21"/>
          <w:szCs w:val="21"/>
        </w:rPr>
        <w:t>RRD Case Manager</w:t>
      </w:r>
    </w:p>
    <w:p w14:paraId="2614C9B3" w14:textId="77777777" w:rsidR="002C62EF" w:rsidRPr="007E3DEF" w:rsidRDefault="002C62EF" w:rsidP="002C62EF">
      <w:pPr>
        <w:pStyle w:val="ListParagraph"/>
        <w:jc w:val="both"/>
        <w:rPr>
          <w:rFonts w:ascii="Segoe UI" w:hAnsi="Segoe UI" w:cs="Segoe UI"/>
          <w:sz w:val="21"/>
          <w:szCs w:val="21"/>
        </w:rPr>
      </w:pPr>
    </w:p>
    <w:p w14:paraId="7BA51C49" w14:textId="77777777" w:rsidR="007E3DEF" w:rsidRDefault="007E3DEF" w:rsidP="002636FB">
      <w:pPr>
        <w:rPr>
          <w:rFonts w:ascii="Segoe UI" w:hAnsi="Segoe UI" w:cs="Segoe UI"/>
          <w:sz w:val="21"/>
          <w:szCs w:val="21"/>
        </w:rPr>
      </w:pPr>
    </w:p>
    <w:p w14:paraId="603C8632" w14:textId="77777777" w:rsidR="007E3DEF" w:rsidRDefault="007E3DEF" w:rsidP="002636FB">
      <w:pPr>
        <w:rPr>
          <w:rFonts w:ascii="Segoe UI" w:hAnsi="Segoe UI" w:cs="Segoe UI"/>
          <w:sz w:val="21"/>
          <w:szCs w:val="21"/>
        </w:rPr>
      </w:pPr>
    </w:p>
    <w:p w14:paraId="5A01CC69" w14:textId="77777777" w:rsidR="007E3DEF" w:rsidRDefault="007E3DEF" w:rsidP="002636FB">
      <w:pPr>
        <w:rPr>
          <w:rFonts w:ascii="Segoe UI" w:hAnsi="Segoe UI" w:cs="Segoe UI"/>
          <w:sz w:val="21"/>
          <w:szCs w:val="21"/>
        </w:rPr>
      </w:pPr>
    </w:p>
    <w:p w14:paraId="68F6909A" w14:textId="77777777" w:rsidR="00084B39" w:rsidRDefault="00084B39" w:rsidP="002636FB">
      <w:pPr>
        <w:rPr>
          <w:rFonts w:ascii="Segoe UI" w:hAnsi="Segoe UI" w:cs="Segoe UI"/>
          <w:sz w:val="21"/>
          <w:szCs w:val="21"/>
        </w:rPr>
      </w:pPr>
    </w:p>
    <w:p w14:paraId="2FC5A8C0" w14:textId="77777777" w:rsidR="00084B39" w:rsidRDefault="00084B39" w:rsidP="002636FB">
      <w:pPr>
        <w:rPr>
          <w:rFonts w:ascii="Segoe UI" w:hAnsi="Segoe UI" w:cs="Segoe UI"/>
          <w:sz w:val="21"/>
          <w:szCs w:val="21"/>
        </w:rPr>
      </w:pPr>
    </w:p>
    <w:p w14:paraId="794500FA" w14:textId="77777777" w:rsidR="00084B39" w:rsidRDefault="00084B39" w:rsidP="002636FB">
      <w:pPr>
        <w:rPr>
          <w:rFonts w:ascii="Segoe UI" w:hAnsi="Segoe UI" w:cs="Segoe UI"/>
          <w:sz w:val="21"/>
          <w:szCs w:val="21"/>
        </w:rPr>
      </w:pPr>
    </w:p>
    <w:p w14:paraId="459EA6CB" w14:textId="77777777" w:rsidR="00604514" w:rsidRDefault="00604514" w:rsidP="002636FB">
      <w:pPr>
        <w:rPr>
          <w:rFonts w:ascii="Segoe UI" w:hAnsi="Segoe UI" w:cs="Segoe UI"/>
          <w:sz w:val="21"/>
          <w:szCs w:val="21"/>
        </w:rPr>
      </w:pPr>
    </w:p>
    <w:p w14:paraId="66A0B7BE" w14:textId="77777777" w:rsidR="007E3DEF" w:rsidRDefault="007E3DEF" w:rsidP="002636FB">
      <w:pPr>
        <w:rPr>
          <w:rFonts w:ascii="Segoe UI" w:hAnsi="Segoe UI" w:cs="Segoe UI"/>
          <w:sz w:val="21"/>
          <w:szCs w:val="21"/>
        </w:rPr>
      </w:pPr>
    </w:p>
    <w:p w14:paraId="614DF5F2" w14:textId="77777777" w:rsidR="007E3DEF" w:rsidRPr="007E3DEF" w:rsidRDefault="007E3DEF" w:rsidP="002636FB">
      <w:pPr>
        <w:rPr>
          <w:rFonts w:ascii="Segoe UI" w:hAnsi="Segoe UI" w:cs="Segoe UI"/>
          <w:sz w:val="16"/>
          <w:szCs w:val="16"/>
        </w:rPr>
      </w:pPr>
    </w:p>
    <w:p w14:paraId="5CA2A31A" w14:textId="06E12653" w:rsidR="002636FB" w:rsidRPr="007E3DEF" w:rsidRDefault="00C32706" w:rsidP="002636FB">
      <w:pPr>
        <w:rPr>
          <w:rFonts w:ascii="Segoe UI" w:hAnsi="Segoe UI" w:cs="Segoe UI"/>
          <w:sz w:val="16"/>
          <w:szCs w:val="16"/>
        </w:rPr>
      </w:pPr>
      <w:r w:rsidRPr="007E3DEF">
        <w:rPr>
          <w:rFonts w:ascii="Segoe UI" w:hAnsi="Segoe UI" w:cs="Segoe UI"/>
          <w:sz w:val="16"/>
          <w:szCs w:val="16"/>
        </w:rPr>
        <w:t>ENJAYMO</w:t>
      </w:r>
      <w:r w:rsidR="002636FB" w:rsidRPr="007E3DEF">
        <w:rPr>
          <w:rFonts w:ascii="Segoe UI" w:hAnsi="Segoe UI" w:cs="Segoe UI"/>
          <w:sz w:val="16"/>
          <w:szCs w:val="16"/>
        </w:rPr>
        <w:t xml:space="preserve"> is a licensed trademark of Recordati Rare Diseases Inc.</w:t>
      </w:r>
    </w:p>
    <w:p w14:paraId="66581620" w14:textId="77777777" w:rsidR="002636FB" w:rsidRPr="007E3DEF" w:rsidRDefault="002636FB" w:rsidP="002636FB">
      <w:pPr>
        <w:rPr>
          <w:rFonts w:ascii="Segoe UI" w:hAnsi="Segoe UI" w:cs="Segoe UI"/>
          <w:sz w:val="16"/>
          <w:szCs w:val="16"/>
        </w:rPr>
      </w:pPr>
      <w:r w:rsidRPr="007E3DEF">
        <w:rPr>
          <w:rFonts w:ascii="Segoe UI" w:hAnsi="Segoe UI" w:cs="Segoe UI"/>
          <w:sz w:val="16"/>
          <w:szCs w:val="16"/>
        </w:rPr>
        <w:t>Trademarks, registered or otherwise, are the property of their respective owner.</w:t>
      </w:r>
    </w:p>
    <w:p w14:paraId="5C55C93A" w14:textId="6FEACCC1" w:rsidR="002636FB" w:rsidRPr="007E3DEF" w:rsidRDefault="00560E4C" w:rsidP="002636FB">
      <w:pPr>
        <w:rPr>
          <w:rFonts w:ascii="Segoe UI" w:hAnsi="Segoe UI" w:cs="Segoe UI"/>
          <w:sz w:val="16"/>
          <w:szCs w:val="16"/>
        </w:rPr>
      </w:pPr>
      <w:r w:rsidRPr="007E3DEF">
        <w:rPr>
          <w:rFonts w:ascii="Segoe UI" w:hAnsi="Segoe UI" w:cs="Segoe UI"/>
          <w:sz w:val="16"/>
          <w:szCs w:val="16"/>
        </w:rPr>
        <w:t>© 202</w:t>
      </w:r>
      <w:r w:rsidR="00C32706" w:rsidRPr="007E3DEF">
        <w:rPr>
          <w:rFonts w:ascii="Segoe UI" w:hAnsi="Segoe UI" w:cs="Segoe UI"/>
          <w:sz w:val="16"/>
          <w:szCs w:val="16"/>
        </w:rPr>
        <w:t>5</w:t>
      </w:r>
      <w:r w:rsidR="002636FB" w:rsidRPr="007E3DEF">
        <w:rPr>
          <w:rFonts w:ascii="Segoe UI" w:hAnsi="Segoe UI" w:cs="Segoe UI"/>
          <w:sz w:val="16"/>
          <w:szCs w:val="16"/>
        </w:rPr>
        <w:t xml:space="preserve"> Recordati Rare Diseases Inc.</w:t>
      </w:r>
    </w:p>
    <w:p w14:paraId="62159CB8" w14:textId="0ECDE959" w:rsidR="002636FB" w:rsidRPr="007E3DEF" w:rsidRDefault="006D717A" w:rsidP="002636FB">
      <w:pPr>
        <w:rPr>
          <w:rFonts w:ascii="Segoe UI" w:hAnsi="Segoe UI" w:cs="Segoe UI"/>
          <w:sz w:val="16"/>
          <w:szCs w:val="16"/>
        </w:rPr>
        <w:sectPr w:rsidR="002636FB" w:rsidRPr="007E3DEF">
          <w:headerReference w:type="default" r:id="rId9"/>
          <w:pgSz w:w="12240" w:h="15840"/>
          <w:pgMar w:top="1440" w:right="1440" w:bottom="1440" w:left="1440" w:header="720" w:footer="720" w:gutter="0"/>
          <w:cols w:space="720"/>
          <w:docGrid w:linePitch="360"/>
        </w:sectPr>
      </w:pPr>
      <w:r w:rsidRPr="00B329A1">
        <w:rPr>
          <w:rFonts w:ascii="Segoe UI" w:hAnsi="Segoe UI" w:cs="Segoe UI"/>
          <w:sz w:val="16"/>
          <w:szCs w:val="16"/>
        </w:rPr>
        <w:t>PP-</w:t>
      </w:r>
      <w:r w:rsidR="00C32706" w:rsidRPr="00B329A1">
        <w:rPr>
          <w:rFonts w:ascii="Segoe UI" w:hAnsi="Segoe UI" w:cs="Segoe UI"/>
          <w:sz w:val="16"/>
          <w:szCs w:val="16"/>
        </w:rPr>
        <w:t>ENJ</w:t>
      </w:r>
      <w:r w:rsidRPr="00B329A1">
        <w:rPr>
          <w:rFonts w:ascii="Segoe UI" w:hAnsi="Segoe UI" w:cs="Segoe UI"/>
          <w:sz w:val="16"/>
          <w:szCs w:val="16"/>
        </w:rPr>
        <w:t>-US-</w:t>
      </w:r>
      <w:r w:rsidR="00B329A1" w:rsidRPr="00B329A1">
        <w:rPr>
          <w:rFonts w:ascii="Segoe UI" w:hAnsi="Segoe UI" w:cs="Segoe UI"/>
          <w:sz w:val="16"/>
          <w:szCs w:val="16"/>
        </w:rPr>
        <w:t>0010v2</w:t>
      </w:r>
    </w:p>
    <w:p w14:paraId="67F06008" w14:textId="3F4B9F19" w:rsidR="00084B39" w:rsidRPr="00430EFC" w:rsidRDefault="00084B39" w:rsidP="00827AF4">
      <w:pPr>
        <w:pStyle w:val="NormalWeb"/>
        <w:spacing w:before="30" w:beforeAutospacing="0" w:after="60" w:afterAutospacing="0" w:line="300" w:lineRule="atLeast"/>
        <w:jc w:val="center"/>
        <w:rPr>
          <w:rFonts w:ascii="Segoe UI" w:eastAsiaTheme="majorEastAsia" w:hAnsi="Segoe UI" w:cs="Segoe UI"/>
          <w:b/>
          <w:bCs/>
          <w:color w:val="FF00FF"/>
          <w:sz w:val="18"/>
          <w:szCs w:val="18"/>
        </w:rPr>
      </w:pPr>
      <w:r w:rsidRPr="00430EFC">
        <w:rPr>
          <w:rStyle w:val="Strong"/>
          <w:rFonts w:ascii="Segoe UI" w:eastAsiaTheme="majorEastAsia" w:hAnsi="Segoe UI" w:cs="Segoe UI"/>
          <w:color w:val="FF00FF"/>
          <w:sz w:val="18"/>
          <w:szCs w:val="18"/>
        </w:rPr>
        <w:lastRenderedPageBreak/>
        <w:t>[ON OFFICE LETTERHEAD WITH PROVIDER NAME AND ADDRESS]</w:t>
      </w:r>
    </w:p>
    <w:p w14:paraId="0BA10912" w14:textId="77777777" w:rsidR="00084B39" w:rsidRPr="00430EFC" w:rsidRDefault="00084B39" w:rsidP="00084B39">
      <w:pPr>
        <w:pStyle w:val="NormalWeb"/>
        <w:spacing w:before="30" w:beforeAutospacing="0" w:after="60" w:afterAutospacing="0" w:line="300" w:lineRule="atLeast"/>
        <w:rPr>
          <w:rFonts w:ascii="Segoe UI" w:hAnsi="Segoe UI" w:cs="Segoe UI"/>
          <w:sz w:val="18"/>
          <w:szCs w:val="18"/>
        </w:rPr>
      </w:pPr>
      <w:r w:rsidRPr="00430EFC">
        <w:rPr>
          <w:rStyle w:val="Strong"/>
          <w:rFonts w:ascii="Segoe UI" w:eastAsiaTheme="majorEastAsia" w:hAnsi="Segoe UI" w:cs="Segoe UI"/>
          <w:sz w:val="18"/>
          <w:szCs w:val="18"/>
        </w:rPr>
        <w:t>RE: ENJAYMO® (sutimlimab-jome) – Letter of Medical Necessity and Intent to Treat</w:t>
      </w:r>
    </w:p>
    <w:p w14:paraId="3BE5BC2D" w14:textId="77777777" w:rsidR="00084B39" w:rsidRPr="00430EFC" w:rsidRDefault="00084B39" w:rsidP="00084B39">
      <w:pPr>
        <w:pStyle w:val="NormalWeb"/>
        <w:spacing w:before="30" w:beforeAutospacing="0" w:after="60" w:afterAutospacing="0" w:line="300" w:lineRule="atLeast"/>
        <w:rPr>
          <w:rFonts w:ascii="Segoe UI" w:hAnsi="Segoe UI" w:cs="Segoe UI"/>
          <w:color w:val="FF00FF"/>
          <w:sz w:val="18"/>
          <w:szCs w:val="18"/>
        </w:rPr>
      </w:pPr>
      <w:r w:rsidRPr="00430EFC">
        <w:rPr>
          <w:rStyle w:val="Strong"/>
          <w:rFonts w:ascii="Segoe UI" w:eastAsiaTheme="majorEastAsia" w:hAnsi="Segoe UI" w:cs="Segoe UI"/>
          <w:color w:val="FF00FF"/>
          <w:sz w:val="18"/>
          <w:szCs w:val="18"/>
        </w:rPr>
        <w:t>[Date]</w:t>
      </w:r>
    </w:p>
    <w:p w14:paraId="5017E214" w14:textId="5F61D76A" w:rsidR="00313C50" w:rsidRPr="00430EFC" w:rsidRDefault="00084B39" w:rsidP="00084B39">
      <w:pPr>
        <w:pStyle w:val="NormalWeb"/>
        <w:spacing w:before="30" w:beforeAutospacing="0" w:after="60" w:afterAutospacing="0" w:line="300" w:lineRule="atLeast"/>
        <w:rPr>
          <w:rStyle w:val="Strong"/>
          <w:rFonts w:ascii="Segoe UI" w:eastAsiaTheme="majorEastAsia" w:hAnsi="Segoe UI" w:cs="Segoe UI"/>
          <w:color w:val="FF00FF"/>
          <w:sz w:val="18"/>
          <w:szCs w:val="18"/>
        </w:rPr>
      </w:pPr>
      <w:r w:rsidRPr="00430EFC">
        <w:rPr>
          <w:rStyle w:val="Strong"/>
          <w:rFonts w:ascii="Segoe UI" w:eastAsiaTheme="majorEastAsia" w:hAnsi="Segoe UI" w:cs="Segoe UI"/>
          <w:color w:val="FF00FF"/>
          <w:sz w:val="18"/>
          <w:szCs w:val="18"/>
        </w:rPr>
        <w:t>[Insurance Name]</w:t>
      </w:r>
      <w:r w:rsidRPr="00430EFC">
        <w:rPr>
          <w:rFonts w:ascii="Segoe UI" w:hAnsi="Segoe UI" w:cs="Segoe UI"/>
          <w:color w:val="FF00FF"/>
          <w:sz w:val="18"/>
          <w:szCs w:val="18"/>
        </w:rPr>
        <w:br/>
      </w:r>
      <w:r w:rsidRPr="00430EFC">
        <w:rPr>
          <w:rStyle w:val="Strong"/>
          <w:rFonts w:ascii="Segoe UI" w:eastAsiaTheme="majorEastAsia" w:hAnsi="Segoe UI" w:cs="Segoe UI"/>
          <w:color w:val="FF00FF"/>
          <w:sz w:val="18"/>
          <w:szCs w:val="18"/>
        </w:rPr>
        <w:t>[Insurance Address]</w:t>
      </w:r>
    </w:p>
    <w:p w14:paraId="455A90D3" w14:textId="77777777" w:rsidR="00313C50" w:rsidRPr="00430EFC" w:rsidRDefault="00313C50" w:rsidP="00084B39">
      <w:pPr>
        <w:pStyle w:val="NormalWeb"/>
        <w:spacing w:before="30" w:beforeAutospacing="0" w:after="60" w:afterAutospacing="0" w:line="300" w:lineRule="atLeast"/>
        <w:rPr>
          <w:rFonts w:ascii="Segoe UI" w:eastAsiaTheme="majorEastAsia" w:hAnsi="Segoe UI" w:cs="Segoe UI"/>
          <w:b/>
          <w:bCs/>
          <w:color w:val="FF00FF"/>
          <w:sz w:val="18"/>
          <w:szCs w:val="18"/>
        </w:rPr>
      </w:pPr>
    </w:p>
    <w:p w14:paraId="45C9E3D2" w14:textId="517D12FC" w:rsidR="00CD1EF0" w:rsidRDefault="00084B39" w:rsidP="00CD1EF0">
      <w:pPr>
        <w:pStyle w:val="NormalWeb"/>
        <w:spacing w:before="30" w:beforeAutospacing="0" w:after="60" w:afterAutospacing="0" w:line="300" w:lineRule="atLeast"/>
        <w:rPr>
          <w:rFonts w:ascii="Segoe UI" w:hAnsi="Segoe UI" w:cs="Segoe UI"/>
          <w:sz w:val="18"/>
          <w:szCs w:val="18"/>
        </w:rPr>
      </w:pPr>
      <w:r w:rsidRPr="00430EFC">
        <w:rPr>
          <w:rStyle w:val="Strong"/>
          <w:rFonts w:ascii="Segoe UI" w:eastAsiaTheme="majorEastAsia" w:hAnsi="Segoe UI" w:cs="Segoe UI"/>
          <w:sz w:val="18"/>
          <w:szCs w:val="18"/>
        </w:rPr>
        <w:t>Patient:</w:t>
      </w:r>
      <w:r w:rsidRPr="00430EFC">
        <w:rPr>
          <w:rFonts w:ascii="Segoe UI" w:hAnsi="Segoe UI" w:cs="Segoe UI"/>
          <w:sz w:val="18"/>
          <w:szCs w:val="18"/>
        </w:rPr>
        <w:t> </w:t>
      </w:r>
      <w:r w:rsidRPr="00430EFC">
        <w:rPr>
          <w:rFonts w:ascii="Segoe UI" w:hAnsi="Segoe UI" w:cs="Segoe UI"/>
          <w:color w:val="FF00FF"/>
          <w:sz w:val="18"/>
          <w:szCs w:val="18"/>
        </w:rPr>
        <w:t>[Patient Name]</w:t>
      </w:r>
      <w:r w:rsidRPr="00430EFC">
        <w:rPr>
          <w:rFonts w:ascii="Segoe UI" w:hAnsi="Segoe UI" w:cs="Segoe UI"/>
          <w:color w:val="FF00FF"/>
          <w:sz w:val="18"/>
          <w:szCs w:val="18"/>
        </w:rPr>
        <w:br/>
      </w:r>
      <w:r w:rsidRPr="00430EFC">
        <w:rPr>
          <w:rStyle w:val="Strong"/>
          <w:rFonts w:ascii="Segoe UI" w:eastAsiaTheme="majorEastAsia" w:hAnsi="Segoe UI" w:cs="Segoe UI"/>
          <w:sz w:val="18"/>
          <w:szCs w:val="18"/>
        </w:rPr>
        <w:t>DOB:</w:t>
      </w:r>
      <w:r w:rsidRPr="00430EFC">
        <w:rPr>
          <w:rFonts w:ascii="Segoe UI" w:hAnsi="Segoe UI" w:cs="Segoe UI"/>
          <w:sz w:val="18"/>
          <w:szCs w:val="18"/>
        </w:rPr>
        <w:t> </w:t>
      </w:r>
      <w:r w:rsidRPr="00430EFC">
        <w:rPr>
          <w:rFonts w:ascii="Segoe UI" w:hAnsi="Segoe UI" w:cs="Segoe UI"/>
          <w:color w:val="FF00FF"/>
          <w:sz w:val="18"/>
          <w:szCs w:val="18"/>
        </w:rPr>
        <w:t>[Patient DOB]</w:t>
      </w:r>
      <w:r w:rsidRPr="00430EFC">
        <w:rPr>
          <w:rFonts w:ascii="Segoe UI" w:hAnsi="Segoe UI" w:cs="Segoe UI"/>
          <w:color w:val="FF00FF"/>
          <w:sz w:val="18"/>
          <w:szCs w:val="18"/>
        </w:rPr>
        <w:br/>
      </w:r>
      <w:r w:rsidRPr="00430EFC">
        <w:rPr>
          <w:rStyle w:val="Strong"/>
          <w:rFonts w:ascii="Segoe UI" w:eastAsiaTheme="majorEastAsia" w:hAnsi="Segoe UI" w:cs="Segoe UI"/>
          <w:sz w:val="18"/>
          <w:szCs w:val="18"/>
        </w:rPr>
        <w:t>Policy Number:</w:t>
      </w:r>
      <w:r w:rsidRPr="00430EFC">
        <w:rPr>
          <w:rFonts w:ascii="Segoe UI" w:hAnsi="Segoe UI" w:cs="Segoe UI"/>
          <w:sz w:val="18"/>
          <w:szCs w:val="18"/>
        </w:rPr>
        <w:t> </w:t>
      </w:r>
      <w:r w:rsidRPr="00430EFC">
        <w:rPr>
          <w:rFonts w:ascii="Segoe UI" w:hAnsi="Segoe UI" w:cs="Segoe UI"/>
          <w:color w:val="FF00FF"/>
          <w:sz w:val="18"/>
          <w:szCs w:val="18"/>
        </w:rPr>
        <w:t>[Policy Number]</w:t>
      </w:r>
      <w:r w:rsidRPr="00430EFC">
        <w:rPr>
          <w:rFonts w:ascii="Segoe UI" w:hAnsi="Segoe UI" w:cs="Segoe UI"/>
          <w:color w:val="FF00FF"/>
          <w:sz w:val="18"/>
          <w:szCs w:val="18"/>
        </w:rPr>
        <w:br/>
      </w:r>
      <w:r w:rsidRPr="00430EFC">
        <w:rPr>
          <w:rStyle w:val="Strong"/>
          <w:rFonts w:ascii="Segoe UI" w:eastAsiaTheme="majorEastAsia" w:hAnsi="Segoe UI" w:cs="Segoe UI"/>
          <w:sz w:val="18"/>
          <w:szCs w:val="18"/>
        </w:rPr>
        <w:t>Group Number:</w:t>
      </w:r>
      <w:r w:rsidRPr="00430EFC">
        <w:rPr>
          <w:rFonts w:ascii="Segoe UI" w:hAnsi="Segoe UI" w:cs="Segoe UI"/>
          <w:sz w:val="18"/>
          <w:szCs w:val="18"/>
        </w:rPr>
        <w:t> </w:t>
      </w:r>
      <w:r w:rsidRPr="00430EFC">
        <w:rPr>
          <w:rFonts w:ascii="Segoe UI" w:hAnsi="Segoe UI" w:cs="Segoe UI"/>
          <w:color w:val="FF00FF"/>
          <w:sz w:val="18"/>
          <w:szCs w:val="18"/>
        </w:rPr>
        <w:t>[Group Number]</w:t>
      </w:r>
    </w:p>
    <w:p w14:paraId="3DBA449D" w14:textId="77777777" w:rsidR="00430EFC" w:rsidRPr="00430EFC" w:rsidRDefault="00430EFC" w:rsidP="00CD1EF0">
      <w:pPr>
        <w:pStyle w:val="NormalWeb"/>
        <w:spacing w:before="30" w:beforeAutospacing="0" w:after="60" w:afterAutospacing="0" w:line="300" w:lineRule="atLeast"/>
        <w:rPr>
          <w:rFonts w:ascii="Segoe UI" w:hAnsi="Segoe UI" w:cs="Segoe UI"/>
          <w:sz w:val="18"/>
          <w:szCs w:val="18"/>
        </w:rPr>
      </w:pPr>
    </w:p>
    <w:p w14:paraId="5B50E510" w14:textId="77777777" w:rsidR="00084B39" w:rsidRPr="00E95FBD" w:rsidRDefault="00084B39" w:rsidP="00084B39">
      <w:pPr>
        <w:pStyle w:val="NormalWeb"/>
        <w:spacing w:before="30" w:beforeAutospacing="0" w:after="60" w:afterAutospacing="0" w:line="300" w:lineRule="atLeast"/>
        <w:jc w:val="both"/>
        <w:rPr>
          <w:rFonts w:ascii="Segoe UI" w:hAnsi="Segoe UI" w:cs="Segoe UI"/>
          <w:sz w:val="19"/>
          <w:szCs w:val="19"/>
        </w:rPr>
      </w:pPr>
      <w:r w:rsidRPr="00E95FBD">
        <w:rPr>
          <w:rFonts w:ascii="Segoe UI" w:hAnsi="Segoe UI" w:cs="Segoe UI"/>
          <w:sz w:val="19"/>
          <w:szCs w:val="19"/>
        </w:rPr>
        <w:t>To Whom It May Concern:</w:t>
      </w:r>
    </w:p>
    <w:p w14:paraId="7BD4CEDC" w14:textId="5F8670B1" w:rsidR="00084B39" w:rsidRPr="00E95FBD" w:rsidRDefault="00084B39" w:rsidP="00084B39">
      <w:pPr>
        <w:pStyle w:val="NormalWeb"/>
        <w:spacing w:before="30" w:beforeAutospacing="0" w:after="60" w:afterAutospacing="0" w:line="300" w:lineRule="atLeast"/>
        <w:jc w:val="both"/>
        <w:rPr>
          <w:rFonts w:ascii="Segoe UI" w:hAnsi="Segoe UI" w:cs="Segoe UI"/>
          <w:sz w:val="19"/>
          <w:szCs w:val="19"/>
        </w:rPr>
      </w:pPr>
      <w:r w:rsidRPr="00E95FBD">
        <w:rPr>
          <w:rFonts w:ascii="Segoe UI" w:hAnsi="Segoe UI" w:cs="Segoe UI"/>
          <w:sz w:val="19"/>
          <w:szCs w:val="19"/>
        </w:rPr>
        <w:t xml:space="preserve">I am writing to request coverage for ENJAYMO® (sutimlimab-jome) for my patient, </w:t>
      </w:r>
      <w:r w:rsidRPr="00E95FBD">
        <w:rPr>
          <w:rFonts w:ascii="Segoe UI" w:hAnsi="Segoe UI" w:cs="Segoe UI"/>
          <w:color w:val="FF00FF"/>
          <w:sz w:val="19"/>
          <w:szCs w:val="19"/>
        </w:rPr>
        <w:t>[Patient Name]</w:t>
      </w:r>
      <w:r w:rsidRPr="00E95FBD">
        <w:rPr>
          <w:rFonts w:ascii="Segoe UI" w:hAnsi="Segoe UI" w:cs="Segoe UI"/>
          <w:color w:val="000000" w:themeColor="text1"/>
          <w:sz w:val="19"/>
          <w:szCs w:val="19"/>
        </w:rPr>
        <w:t xml:space="preserve">, </w:t>
      </w:r>
      <w:r w:rsidRPr="00E95FBD">
        <w:rPr>
          <w:rFonts w:ascii="Segoe UI" w:hAnsi="Segoe UI" w:cs="Segoe UI"/>
          <w:sz w:val="19"/>
          <w:szCs w:val="19"/>
        </w:rPr>
        <w:t>who has been diagnosed with Cold Agglutinin Disease (D59.12). This rare autoimmune hemolytic anemia is characterized by chronic hemolysis due to activation of the classical complement pathway.</w:t>
      </w:r>
      <w:r w:rsidR="00516EB5" w:rsidRPr="00E95FBD">
        <w:rPr>
          <w:rFonts w:ascii="Segoe UI" w:hAnsi="Segoe UI" w:cs="Segoe UI"/>
          <w:sz w:val="19"/>
          <w:szCs w:val="19"/>
          <w:vertAlign w:val="superscript"/>
        </w:rPr>
        <w:t>1</w:t>
      </w:r>
      <w:r w:rsidR="00516EB5" w:rsidRPr="00E95FBD">
        <w:rPr>
          <w:rFonts w:ascii="Segoe UI" w:hAnsi="Segoe UI" w:cs="Segoe UI"/>
          <w:sz w:val="19"/>
          <w:szCs w:val="19"/>
        </w:rPr>
        <w:t xml:space="preserve"> </w:t>
      </w:r>
      <w:r w:rsidRPr="00E95FBD">
        <w:rPr>
          <w:rFonts w:ascii="Segoe UI" w:hAnsi="Segoe UI" w:cs="Segoe UI"/>
          <w:sz w:val="19"/>
          <w:szCs w:val="19"/>
        </w:rPr>
        <w:t xml:space="preserve">ENJAYMO is the </w:t>
      </w:r>
      <w:r w:rsidR="00023FFC" w:rsidRPr="00E95FBD">
        <w:rPr>
          <w:rFonts w:ascii="Segoe UI" w:hAnsi="Segoe UI" w:cs="Segoe UI"/>
          <w:sz w:val="19"/>
          <w:szCs w:val="19"/>
        </w:rPr>
        <w:t xml:space="preserve">first and </w:t>
      </w:r>
      <w:r w:rsidRPr="00E95FBD">
        <w:rPr>
          <w:rFonts w:ascii="Segoe UI" w:hAnsi="Segoe UI" w:cs="Segoe UI"/>
          <w:sz w:val="19"/>
          <w:szCs w:val="19"/>
        </w:rPr>
        <w:t>only approved t</w:t>
      </w:r>
      <w:r w:rsidR="006669C1" w:rsidRPr="00E95FBD">
        <w:rPr>
          <w:rFonts w:ascii="Segoe UI" w:hAnsi="Segoe UI" w:cs="Segoe UI"/>
          <w:sz w:val="19"/>
          <w:szCs w:val="19"/>
        </w:rPr>
        <w:t>reatment for Cold Agglutinin Disease (CAD).</w:t>
      </w:r>
      <w:r w:rsidR="00443917" w:rsidRPr="00E95FBD">
        <w:rPr>
          <w:rFonts w:ascii="Segoe UI" w:hAnsi="Segoe UI" w:cs="Segoe UI"/>
          <w:sz w:val="19"/>
          <w:szCs w:val="19"/>
          <w:vertAlign w:val="superscript"/>
        </w:rPr>
        <w:t>2</w:t>
      </w:r>
    </w:p>
    <w:p w14:paraId="24480AF2" w14:textId="77777777" w:rsidR="00CD1EF0" w:rsidRPr="00E95FBD" w:rsidRDefault="00CD1EF0" w:rsidP="00084B39">
      <w:pPr>
        <w:pStyle w:val="NormalWeb"/>
        <w:spacing w:before="30" w:beforeAutospacing="0" w:after="60" w:afterAutospacing="0" w:line="300" w:lineRule="atLeast"/>
        <w:jc w:val="both"/>
        <w:rPr>
          <w:rStyle w:val="Strong"/>
          <w:rFonts w:ascii="Segoe UI" w:hAnsi="Segoe UI" w:cs="Segoe UI"/>
          <w:b w:val="0"/>
          <w:bCs w:val="0"/>
          <w:sz w:val="19"/>
          <w:szCs w:val="19"/>
        </w:rPr>
      </w:pPr>
    </w:p>
    <w:p w14:paraId="2E10C775" w14:textId="77777777" w:rsidR="00084B39" w:rsidRPr="00E95FBD" w:rsidRDefault="00084B39" w:rsidP="00084B39">
      <w:pPr>
        <w:pStyle w:val="NormalWeb"/>
        <w:spacing w:before="30" w:beforeAutospacing="0" w:after="60" w:afterAutospacing="0" w:line="300" w:lineRule="atLeast"/>
        <w:rPr>
          <w:rFonts w:ascii="Segoe UI" w:hAnsi="Segoe UI" w:cs="Segoe UI"/>
          <w:i/>
          <w:iCs/>
          <w:sz w:val="19"/>
          <w:szCs w:val="19"/>
          <w:u w:val="single"/>
        </w:rPr>
      </w:pPr>
      <w:r w:rsidRPr="00E95FBD">
        <w:rPr>
          <w:rStyle w:val="Strong"/>
          <w:rFonts w:ascii="Segoe UI" w:eastAsiaTheme="majorEastAsia" w:hAnsi="Segoe UI" w:cs="Segoe UI"/>
          <w:sz w:val="19"/>
          <w:szCs w:val="19"/>
        </w:rPr>
        <w:t>Summary of Diagnosis:</w:t>
      </w:r>
      <w:r w:rsidRPr="00E95FBD">
        <w:rPr>
          <w:rFonts w:ascii="Segoe UI" w:hAnsi="Segoe UI" w:cs="Segoe UI"/>
          <w:sz w:val="19"/>
          <w:szCs w:val="19"/>
        </w:rPr>
        <w:br/>
      </w:r>
      <w:r w:rsidRPr="00E95FBD">
        <w:rPr>
          <w:rFonts w:ascii="Segoe UI" w:hAnsi="Segoe UI" w:cs="Segoe UI"/>
          <w:color w:val="FF00FF"/>
          <w:sz w:val="19"/>
          <w:szCs w:val="19"/>
          <w:u w:val="single"/>
        </w:rPr>
        <w:t>[Brief description and lab results supporting the diagnosis]</w:t>
      </w:r>
    </w:p>
    <w:p w14:paraId="54C09EF5" w14:textId="77777777" w:rsidR="00084B39" w:rsidRPr="00E95FBD" w:rsidRDefault="00084B39" w:rsidP="00084B39">
      <w:pPr>
        <w:pStyle w:val="NormalWeb"/>
        <w:spacing w:before="30" w:beforeAutospacing="0" w:after="60" w:afterAutospacing="0" w:line="300" w:lineRule="atLeast"/>
        <w:rPr>
          <w:rFonts w:ascii="Segoe UI" w:hAnsi="Segoe UI" w:cs="Segoe UI"/>
          <w:i/>
          <w:iCs/>
          <w:sz w:val="19"/>
          <w:szCs w:val="19"/>
          <w:u w:val="single"/>
        </w:rPr>
      </w:pPr>
    </w:p>
    <w:p w14:paraId="7C9EF378" w14:textId="77777777" w:rsidR="00084B39" w:rsidRPr="00E95FBD" w:rsidRDefault="00084B39" w:rsidP="00084B39">
      <w:pPr>
        <w:pStyle w:val="NormalWeb"/>
        <w:spacing w:before="30" w:beforeAutospacing="0" w:after="60" w:afterAutospacing="0" w:line="300" w:lineRule="atLeast"/>
        <w:rPr>
          <w:rFonts w:ascii="Segoe UI" w:hAnsi="Segoe UI" w:cs="Segoe UI"/>
          <w:i/>
          <w:iCs/>
          <w:sz w:val="19"/>
          <w:szCs w:val="19"/>
          <w:u w:val="single"/>
        </w:rPr>
      </w:pPr>
      <w:r w:rsidRPr="00E95FBD">
        <w:rPr>
          <w:rStyle w:val="Strong"/>
          <w:rFonts w:ascii="Segoe UI" w:eastAsiaTheme="majorEastAsia" w:hAnsi="Segoe UI" w:cs="Segoe UI"/>
          <w:sz w:val="19"/>
          <w:szCs w:val="19"/>
        </w:rPr>
        <w:t>Patient History:</w:t>
      </w:r>
      <w:r w:rsidRPr="00E95FBD">
        <w:rPr>
          <w:rFonts w:ascii="Segoe UI" w:hAnsi="Segoe UI" w:cs="Segoe UI"/>
          <w:sz w:val="19"/>
          <w:szCs w:val="19"/>
        </w:rPr>
        <w:br/>
      </w:r>
      <w:r w:rsidRPr="00E95FBD">
        <w:rPr>
          <w:rFonts w:ascii="Segoe UI" w:hAnsi="Segoe UI" w:cs="Segoe UI"/>
          <w:color w:val="FF00FF"/>
          <w:sz w:val="19"/>
          <w:szCs w:val="19"/>
          <w:u w:val="single"/>
        </w:rPr>
        <w:t>[Relevant medical history, prior treatments and responses, and rationale for ENJAYMO’s necessity]</w:t>
      </w:r>
    </w:p>
    <w:p w14:paraId="47F7E55F" w14:textId="77777777" w:rsidR="00942086" w:rsidRPr="00E95FBD" w:rsidRDefault="00084B39" w:rsidP="00942086">
      <w:pPr>
        <w:pStyle w:val="NormalWeb"/>
        <w:spacing w:before="30" w:beforeAutospacing="0" w:after="60" w:afterAutospacing="0" w:line="300" w:lineRule="atLeast"/>
        <w:rPr>
          <w:rFonts w:ascii="Segoe UI" w:hAnsi="Segoe UI" w:cs="Segoe UI"/>
          <w:sz w:val="19"/>
          <w:szCs w:val="19"/>
        </w:rPr>
      </w:pPr>
      <w:r w:rsidRPr="00E95FBD">
        <w:rPr>
          <w:rFonts w:ascii="Segoe UI" w:hAnsi="Segoe UI" w:cs="Segoe UI"/>
          <w:sz w:val="19"/>
          <w:szCs w:val="19"/>
        </w:rPr>
        <w:br/>
      </w:r>
      <w:r w:rsidRPr="00E95FBD">
        <w:rPr>
          <w:rStyle w:val="Strong"/>
          <w:rFonts w:ascii="Segoe UI" w:eastAsiaTheme="majorEastAsia" w:hAnsi="Segoe UI" w:cs="Segoe UI"/>
          <w:sz w:val="19"/>
          <w:szCs w:val="19"/>
        </w:rPr>
        <w:t>Treatment Rationale:</w:t>
      </w:r>
    </w:p>
    <w:p w14:paraId="1E702B33" w14:textId="5BAD060C" w:rsidR="00084B39" w:rsidRPr="00E95FBD" w:rsidRDefault="00084B39" w:rsidP="00E372B4">
      <w:pPr>
        <w:pStyle w:val="NormalWeb"/>
        <w:spacing w:before="30" w:beforeAutospacing="0" w:after="60" w:afterAutospacing="0" w:line="300" w:lineRule="atLeast"/>
        <w:jc w:val="both"/>
        <w:rPr>
          <w:rFonts w:ascii="Segoe UI" w:hAnsi="Segoe UI" w:cs="Segoe UI"/>
          <w:sz w:val="19"/>
          <w:szCs w:val="19"/>
        </w:rPr>
      </w:pPr>
      <w:r w:rsidRPr="00E95FBD">
        <w:rPr>
          <w:rFonts w:ascii="Segoe UI" w:hAnsi="Segoe UI" w:cs="Segoe UI"/>
          <w:sz w:val="19"/>
          <w:szCs w:val="19"/>
        </w:rPr>
        <w:t xml:space="preserve">Based on clinical evidence and my professional judgment, ENJAYMO is medically necessary for </w:t>
      </w:r>
      <w:r w:rsidRPr="00E95FBD">
        <w:rPr>
          <w:rFonts w:ascii="Segoe UI" w:hAnsi="Segoe UI" w:cs="Segoe UI"/>
          <w:color w:val="FF00FF"/>
          <w:sz w:val="19"/>
          <w:szCs w:val="19"/>
          <w:u w:val="single"/>
        </w:rPr>
        <w:t>[Patient Name]</w:t>
      </w:r>
      <w:r w:rsidRPr="00E95FBD">
        <w:rPr>
          <w:rFonts w:ascii="Segoe UI" w:hAnsi="Segoe UI" w:cs="Segoe UI"/>
          <w:sz w:val="19"/>
          <w:szCs w:val="19"/>
          <w:u w:val="single"/>
        </w:rPr>
        <w:t>.</w:t>
      </w:r>
      <w:r w:rsidRPr="00E95FBD">
        <w:rPr>
          <w:rFonts w:ascii="Segoe UI" w:hAnsi="Segoe UI" w:cs="Segoe UI"/>
          <w:sz w:val="19"/>
          <w:szCs w:val="19"/>
        </w:rPr>
        <w:t xml:space="preserve"> The proposed regimen is </w:t>
      </w:r>
      <w:r w:rsidRPr="00E95FBD">
        <w:rPr>
          <w:rFonts w:ascii="Segoe UI" w:hAnsi="Segoe UI" w:cs="Segoe UI"/>
          <w:color w:val="FF00FF"/>
          <w:sz w:val="19"/>
          <w:szCs w:val="19"/>
          <w:u w:val="single"/>
        </w:rPr>
        <w:t>[Dose]</w:t>
      </w:r>
      <w:r w:rsidRPr="00E95FBD">
        <w:rPr>
          <w:rFonts w:ascii="Segoe UI" w:hAnsi="Segoe UI" w:cs="Segoe UI"/>
          <w:sz w:val="19"/>
          <w:szCs w:val="19"/>
        </w:rPr>
        <w:t>mg intravenously weekly for two weeks, then every two weeks thereafter.</w:t>
      </w:r>
      <w:r w:rsidRPr="00E95FBD">
        <w:rPr>
          <w:rFonts w:ascii="Segoe UI" w:eastAsiaTheme="majorEastAsia" w:hAnsi="Segoe UI" w:cs="Segoe UI"/>
          <w:b/>
          <w:bCs/>
          <w:sz w:val="19"/>
          <w:szCs w:val="19"/>
        </w:rPr>
        <w:t xml:space="preserve"> </w:t>
      </w:r>
      <w:r w:rsidRPr="00E95FBD">
        <w:rPr>
          <w:rFonts w:ascii="Segoe UI" w:hAnsi="Segoe UI" w:cs="Segoe UI"/>
          <w:sz w:val="19"/>
          <w:szCs w:val="19"/>
        </w:rPr>
        <w:t xml:space="preserve">The CADENZA </w:t>
      </w:r>
      <w:r w:rsidR="00EA47D6" w:rsidRPr="00E95FBD">
        <w:rPr>
          <w:rFonts w:ascii="Segoe UI" w:hAnsi="Segoe UI" w:cs="Segoe UI"/>
          <w:sz w:val="19"/>
          <w:szCs w:val="19"/>
        </w:rPr>
        <w:t>study</w:t>
      </w:r>
      <w:r w:rsidRPr="00E95FBD">
        <w:rPr>
          <w:rFonts w:ascii="Segoe UI" w:hAnsi="Segoe UI" w:cs="Segoe UI"/>
          <w:sz w:val="19"/>
          <w:szCs w:val="19"/>
        </w:rPr>
        <w:t xml:space="preserve"> demonstrated ENJAYMO’s efficacy and safety in patients with </w:t>
      </w:r>
      <w:r w:rsidR="00C92008" w:rsidRPr="00E95FBD">
        <w:rPr>
          <w:rFonts w:ascii="Segoe UI" w:hAnsi="Segoe UI" w:cs="Segoe UI"/>
          <w:sz w:val="19"/>
          <w:szCs w:val="19"/>
        </w:rPr>
        <w:t>CAD</w:t>
      </w:r>
      <w:r w:rsidRPr="00E95FBD">
        <w:rPr>
          <w:rFonts w:ascii="Segoe UI" w:hAnsi="Segoe UI" w:cs="Segoe UI"/>
          <w:sz w:val="19"/>
          <w:szCs w:val="19"/>
        </w:rPr>
        <w:t>,</w:t>
      </w:r>
      <w:r w:rsidR="00D22264" w:rsidRPr="00E95FBD">
        <w:rPr>
          <w:rFonts w:ascii="Segoe UI" w:hAnsi="Segoe UI" w:cs="Segoe UI"/>
          <w:sz w:val="19"/>
          <w:szCs w:val="19"/>
          <w:vertAlign w:val="superscript"/>
        </w:rPr>
        <w:t xml:space="preserve"> </w:t>
      </w:r>
      <w:r w:rsidR="00E63043" w:rsidRPr="00E95FBD">
        <w:rPr>
          <w:rFonts w:ascii="Segoe UI" w:hAnsi="Segoe UI" w:cs="Segoe UI"/>
          <w:sz w:val="19"/>
          <w:szCs w:val="19"/>
        </w:rPr>
        <w:t>showing significant improvements compared to placebo in responder rate (72.7% vs. 15.0%, respectively; p&lt;0.001), and fatigue (mean change from baseline 10.83 vs. 1.91, respectively; p&lt;0.001).</w:t>
      </w:r>
      <w:r w:rsidR="00E92173" w:rsidRPr="00E95FBD">
        <w:rPr>
          <w:rFonts w:ascii="Segoe UI" w:hAnsi="Segoe UI" w:cs="Segoe UI"/>
          <w:sz w:val="19"/>
          <w:szCs w:val="19"/>
          <w:vertAlign w:val="superscript"/>
        </w:rPr>
        <w:t>3</w:t>
      </w:r>
      <w:r w:rsidR="00AA72E3" w:rsidRPr="00E95FBD">
        <w:rPr>
          <w:rFonts w:ascii="Segoe UI" w:hAnsi="Segoe UI" w:cs="Segoe UI"/>
          <w:sz w:val="19"/>
          <w:szCs w:val="19"/>
        </w:rPr>
        <w:t xml:space="preserve"> </w:t>
      </w:r>
      <w:r w:rsidR="007B3228" w:rsidRPr="00E95FBD">
        <w:rPr>
          <w:rFonts w:ascii="Segoe UI" w:hAnsi="Segoe UI" w:cs="Segoe UI"/>
          <w:sz w:val="19"/>
          <w:szCs w:val="19"/>
        </w:rPr>
        <w:t>A r</w:t>
      </w:r>
      <w:r w:rsidR="00E63043" w:rsidRPr="00E95FBD">
        <w:rPr>
          <w:rFonts w:ascii="Segoe UI" w:hAnsi="Segoe UI" w:cs="Segoe UI"/>
          <w:sz w:val="19"/>
          <w:szCs w:val="19"/>
        </w:rPr>
        <w:t>esponder was defined as a patient with increased hemoglobin levels (≥1.5 g/dL at weeks 23, 25, and 26), transfusion avoidance (weeks 5-26), and no treatment for CAD beyond what was permitted in the protocol (weeks 5-26).</w:t>
      </w:r>
      <w:r w:rsidR="00D22264" w:rsidRPr="00E95FBD">
        <w:rPr>
          <w:rFonts w:ascii="Segoe UI" w:hAnsi="Segoe UI" w:cs="Segoe UI"/>
          <w:sz w:val="19"/>
          <w:szCs w:val="19"/>
          <w:vertAlign w:val="superscript"/>
        </w:rPr>
        <w:t>3</w:t>
      </w:r>
      <w:r w:rsidRPr="00E95FBD">
        <w:rPr>
          <w:rFonts w:ascii="Segoe UI" w:hAnsi="Segoe UI" w:cs="Segoe UI"/>
          <w:sz w:val="19"/>
          <w:szCs w:val="19"/>
        </w:rPr>
        <w:t xml:space="preserve"> </w:t>
      </w:r>
      <w:r w:rsidR="004141B8" w:rsidRPr="00E95FBD">
        <w:rPr>
          <w:rFonts w:ascii="Segoe UI" w:hAnsi="Segoe UI" w:cs="Segoe UI"/>
          <w:sz w:val="19"/>
          <w:szCs w:val="19"/>
        </w:rPr>
        <w:t>The most common adverse reactions(≥18%) reported in the CADENZA study were rhinitis, headache, hypertension, acrocyanosis, and Raynaud’s phenomenon.</w:t>
      </w:r>
      <w:r w:rsidR="004141B8" w:rsidRPr="00E95FBD">
        <w:rPr>
          <w:rFonts w:ascii="Segoe UI" w:hAnsi="Segoe UI" w:cs="Segoe UI"/>
          <w:sz w:val="19"/>
          <w:szCs w:val="19"/>
          <w:vertAlign w:val="superscript"/>
        </w:rPr>
        <w:t xml:space="preserve">3 </w:t>
      </w:r>
      <w:r w:rsidR="004141B8" w:rsidRPr="00E95FBD">
        <w:rPr>
          <w:rFonts w:ascii="Segoe UI" w:hAnsi="Segoe UI" w:cs="Segoe UI"/>
          <w:sz w:val="19"/>
          <w:szCs w:val="19"/>
        </w:rPr>
        <w:t xml:space="preserve"> </w:t>
      </w:r>
      <w:r w:rsidRPr="00E95FBD">
        <w:rPr>
          <w:rFonts w:ascii="Segoe UI" w:hAnsi="Segoe UI" w:cs="Segoe UI"/>
          <w:sz w:val="19"/>
          <w:szCs w:val="19"/>
        </w:rPr>
        <w:t>These results support ENJAYMO as an effective and well-tolerated treatment option for hemolysis in patients with C</w:t>
      </w:r>
      <w:r w:rsidR="00132259" w:rsidRPr="00E95FBD">
        <w:rPr>
          <w:rFonts w:ascii="Segoe UI" w:hAnsi="Segoe UI" w:cs="Segoe UI"/>
          <w:sz w:val="19"/>
          <w:szCs w:val="19"/>
        </w:rPr>
        <w:t>AD</w:t>
      </w:r>
      <w:r w:rsidRPr="00E95FBD">
        <w:rPr>
          <w:rFonts w:ascii="Segoe UI" w:hAnsi="Segoe UI" w:cs="Segoe UI"/>
          <w:sz w:val="19"/>
          <w:szCs w:val="19"/>
        </w:rPr>
        <w:t>.</w:t>
      </w:r>
      <w:r w:rsidR="00D22264" w:rsidRPr="00E95FBD">
        <w:rPr>
          <w:rFonts w:ascii="Segoe UI" w:hAnsi="Segoe UI" w:cs="Segoe UI"/>
          <w:sz w:val="19"/>
          <w:szCs w:val="19"/>
          <w:vertAlign w:val="superscript"/>
        </w:rPr>
        <w:t>2</w:t>
      </w:r>
      <w:r w:rsidR="004B2D75" w:rsidRPr="00E95FBD">
        <w:rPr>
          <w:rFonts w:ascii="Segoe UI" w:hAnsi="Segoe UI" w:cs="Segoe UI"/>
          <w:sz w:val="19"/>
          <w:szCs w:val="19"/>
        </w:rPr>
        <w:t xml:space="preserve"> </w:t>
      </w:r>
      <w:r w:rsidRPr="00E95FBD">
        <w:rPr>
          <w:rFonts w:ascii="Segoe UI" w:hAnsi="Segoe UI" w:cs="Segoe UI"/>
          <w:sz w:val="19"/>
          <w:szCs w:val="19"/>
        </w:rPr>
        <w:t xml:space="preserve">I respectfully request approval for ENJAYMO. Please contact me at </w:t>
      </w:r>
      <w:r w:rsidRPr="00E95FBD">
        <w:rPr>
          <w:rFonts w:ascii="Segoe UI" w:hAnsi="Segoe UI" w:cs="Segoe UI"/>
          <w:color w:val="FF00FF"/>
          <w:sz w:val="19"/>
          <w:szCs w:val="19"/>
        </w:rPr>
        <w:t xml:space="preserve">[Prescriber’s Phone Number] </w:t>
      </w:r>
      <w:r w:rsidRPr="00E95FBD">
        <w:rPr>
          <w:rFonts w:ascii="Segoe UI" w:hAnsi="Segoe UI" w:cs="Segoe UI"/>
          <w:sz w:val="19"/>
          <w:szCs w:val="19"/>
        </w:rPr>
        <w:t>for further discussion or additional information.</w:t>
      </w:r>
    </w:p>
    <w:p w14:paraId="40AD4970" w14:textId="77777777" w:rsidR="004B2D75" w:rsidRPr="00E95FBD" w:rsidRDefault="004B2D75" w:rsidP="00E372B4">
      <w:pPr>
        <w:pStyle w:val="NormalWeb"/>
        <w:spacing w:before="30" w:beforeAutospacing="0" w:after="60" w:afterAutospacing="0" w:line="300" w:lineRule="atLeast"/>
        <w:jc w:val="both"/>
        <w:rPr>
          <w:rFonts w:ascii="Segoe UI" w:hAnsi="Segoe UI" w:cs="Segoe UI"/>
          <w:sz w:val="19"/>
          <w:szCs w:val="19"/>
        </w:rPr>
      </w:pPr>
    </w:p>
    <w:p w14:paraId="456803F6" w14:textId="77777777" w:rsidR="00084B39" w:rsidRPr="00E95FBD" w:rsidRDefault="00084B39" w:rsidP="00084B39">
      <w:pPr>
        <w:pStyle w:val="NormalWeb"/>
        <w:spacing w:before="30" w:beforeAutospacing="0" w:after="60" w:afterAutospacing="0" w:line="300" w:lineRule="atLeast"/>
        <w:rPr>
          <w:rFonts w:ascii="Segoe UI" w:hAnsi="Segoe UI" w:cs="Segoe UI"/>
          <w:sz w:val="19"/>
          <w:szCs w:val="19"/>
        </w:rPr>
      </w:pPr>
      <w:r w:rsidRPr="00E95FBD">
        <w:rPr>
          <w:rFonts w:ascii="Segoe UI" w:hAnsi="Segoe UI" w:cs="Segoe UI"/>
          <w:sz w:val="19"/>
          <w:szCs w:val="19"/>
        </w:rPr>
        <w:t>Sincerely,</w:t>
      </w:r>
    </w:p>
    <w:p w14:paraId="3B0EC424" w14:textId="0C1BDE9C" w:rsidR="0041664E" w:rsidRPr="00E95FBD" w:rsidRDefault="00084B39" w:rsidP="00084B39">
      <w:pPr>
        <w:pStyle w:val="NormalWeb"/>
        <w:spacing w:before="30" w:beforeAutospacing="0" w:after="60" w:afterAutospacing="0" w:line="300" w:lineRule="atLeast"/>
        <w:rPr>
          <w:rFonts w:ascii="Segoe UI" w:hAnsi="Segoe UI" w:cs="Segoe UI"/>
          <w:color w:val="FF00FF"/>
          <w:sz w:val="19"/>
          <w:szCs w:val="19"/>
          <w:u w:val="single"/>
        </w:rPr>
      </w:pPr>
      <w:r w:rsidRPr="00E95FBD">
        <w:rPr>
          <w:rFonts w:ascii="Segoe UI" w:hAnsi="Segoe UI" w:cs="Segoe UI"/>
          <w:color w:val="FF00FF"/>
          <w:sz w:val="19"/>
          <w:szCs w:val="19"/>
          <w:u w:val="single"/>
        </w:rPr>
        <w:t>[Treating Physician’s Signature]</w:t>
      </w:r>
      <w:r w:rsidRPr="00E95FBD">
        <w:rPr>
          <w:rFonts w:ascii="Segoe UI" w:hAnsi="Segoe UI" w:cs="Segoe UI"/>
          <w:color w:val="FF00FF"/>
          <w:sz w:val="19"/>
          <w:szCs w:val="19"/>
          <w:u w:val="single"/>
        </w:rPr>
        <w:br/>
        <w:t>[Treating Physician’s Name, MD/DO/NP/PA]</w:t>
      </w:r>
    </w:p>
    <w:p w14:paraId="381697D4" w14:textId="77777777" w:rsidR="00084B39" w:rsidRPr="00147F5A" w:rsidRDefault="00084B39" w:rsidP="00084B39">
      <w:pPr>
        <w:pStyle w:val="NormalWeb"/>
        <w:spacing w:before="30" w:beforeAutospacing="0" w:after="60" w:afterAutospacing="0" w:line="300" w:lineRule="atLeast"/>
        <w:rPr>
          <w:rFonts w:ascii="Segoe UI" w:hAnsi="Segoe UI" w:cs="Segoe UI"/>
          <w:color w:val="FF00FF"/>
          <w:sz w:val="19"/>
          <w:szCs w:val="19"/>
        </w:rPr>
      </w:pPr>
      <w:r w:rsidRPr="00147F5A">
        <w:rPr>
          <w:rStyle w:val="Strong"/>
          <w:rFonts w:ascii="Segoe UI" w:eastAsiaTheme="majorEastAsia" w:hAnsi="Segoe UI" w:cs="Segoe UI"/>
          <w:sz w:val="19"/>
          <w:szCs w:val="19"/>
        </w:rPr>
        <w:lastRenderedPageBreak/>
        <w:t>Enclosures:</w:t>
      </w:r>
      <w:r w:rsidRPr="00147F5A">
        <w:rPr>
          <w:rFonts w:ascii="Segoe UI" w:hAnsi="Segoe UI" w:cs="Segoe UI"/>
          <w:sz w:val="19"/>
          <w:szCs w:val="19"/>
        </w:rPr>
        <w:t> </w:t>
      </w:r>
      <w:r w:rsidRPr="00147F5A">
        <w:rPr>
          <w:rFonts w:ascii="Segoe UI" w:hAnsi="Segoe UI" w:cs="Segoe UI"/>
          <w:color w:val="FF00FF"/>
          <w:sz w:val="19"/>
          <w:szCs w:val="19"/>
        </w:rPr>
        <w:t>[Attach supporting documentation as needed]</w:t>
      </w:r>
    </w:p>
    <w:p w14:paraId="28DD2133" w14:textId="77777777" w:rsidR="0041664E" w:rsidRPr="00147F5A" w:rsidRDefault="0041664E" w:rsidP="00084B39">
      <w:pPr>
        <w:pStyle w:val="NormalWeb"/>
        <w:spacing w:before="30" w:beforeAutospacing="0" w:after="60" w:afterAutospacing="0" w:line="300" w:lineRule="atLeast"/>
        <w:rPr>
          <w:rFonts w:ascii="Segoe UI" w:hAnsi="Segoe UI" w:cs="Segoe UI"/>
          <w:sz w:val="19"/>
          <w:szCs w:val="19"/>
        </w:rPr>
      </w:pPr>
    </w:p>
    <w:p w14:paraId="55CB7EE0" w14:textId="77777777" w:rsidR="00084B39" w:rsidRPr="00147F5A" w:rsidRDefault="00084B39" w:rsidP="00084B39">
      <w:pPr>
        <w:pStyle w:val="NormalWeb"/>
        <w:spacing w:before="30" w:beforeAutospacing="0" w:after="60" w:afterAutospacing="0" w:line="300" w:lineRule="atLeast"/>
        <w:rPr>
          <w:rStyle w:val="Strong"/>
          <w:rFonts w:ascii="Segoe UI" w:eastAsiaTheme="majorEastAsia" w:hAnsi="Segoe UI" w:cs="Segoe UI"/>
          <w:sz w:val="19"/>
          <w:szCs w:val="19"/>
        </w:rPr>
      </w:pPr>
      <w:r w:rsidRPr="00147F5A">
        <w:rPr>
          <w:rStyle w:val="Strong"/>
          <w:rFonts w:ascii="Segoe UI" w:eastAsiaTheme="majorEastAsia" w:hAnsi="Segoe UI" w:cs="Segoe UI"/>
          <w:sz w:val="19"/>
          <w:szCs w:val="19"/>
        </w:rPr>
        <w:t>References:</w:t>
      </w:r>
    </w:p>
    <w:p w14:paraId="19E02763" w14:textId="6AB01B51" w:rsidR="00952A3A" w:rsidRPr="00147F5A" w:rsidRDefault="00952A3A" w:rsidP="00952A3A">
      <w:pPr>
        <w:pStyle w:val="ListParagraph"/>
        <w:numPr>
          <w:ilvl w:val="0"/>
          <w:numId w:val="10"/>
        </w:numPr>
        <w:spacing w:after="160" w:line="259" w:lineRule="auto"/>
        <w:jc w:val="both"/>
        <w:rPr>
          <w:rFonts w:ascii="Segoe UI" w:hAnsi="Segoe UI" w:cs="Segoe UI"/>
          <w:sz w:val="19"/>
          <w:szCs w:val="19"/>
        </w:rPr>
      </w:pPr>
      <w:r w:rsidRPr="00147F5A">
        <w:rPr>
          <w:rFonts w:ascii="Segoe UI" w:hAnsi="Segoe UI" w:cs="Segoe UI"/>
          <w:sz w:val="19"/>
          <w:szCs w:val="19"/>
        </w:rPr>
        <w:t xml:space="preserve">RÖth A, Barcellini W, D’Sa S, et al. Sutimlimab in Cold Agglutinin Disease. </w:t>
      </w:r>
      <w:r w:rsidRPr="00147F5A">
        <w:rPr>
          <w:rFonts w:ascii="Segoe UI" w:hAnsi="Segoe UI" w:cs="Segoe UI"/>
          <w:i/>
          <w:iCs/>
          <w:sz w:val="19"/>
          <w:szCs w:val="19"/>
        </w:rPr>
        <w:t>N Engl J Med.</w:t>
      </w:r>
      <w:r w:rsidRPr="00147F5A">
        <w:rPr>
          <w:rFonts w:ascii="Segoe UI" w:hAnsi="Segoe UI" w:cs="Segoe UI"/>
          <w:sz w:val="19"/>
          <w:szCs w:val="19"/>
        </w:rPr>
        <w:t xml:space="preserve"> 2021;384(14):1323-1334. Doi:10.1056/NEJMoa2027760</w:t>
      </w:r>
    </w:p>
    <w:p w14:paraId="79609F7F" w14:textId="77777777" w:rsidR="00084B39" w:rsidRPr="00147F5A" w:rsidRDefault="00084B39" w:rsidP="00084B39">
      <w:pPr>
        <w:pStyle w:val="ListParagraph"/>
        <w:numPr>
          <w:ilvl w:val="0"/>
          <w:numId w:val="10"/>
        </w:numPr>
        <w:spacing w:after="160" w:line="259" w:lineRule="auto"/>
        <w:jc w:val="both"/>
        <w:rPr>
          <w:rFonts w:ascii="Segoe UI" w:hAnsi="Segoe UI" w:cs="Segoe UI"/>
          <w:sz w:val="19"/>
          <w:szCs w:val="19"/>
        </w:rPr>
      </w:pPr>
      <w:r w:rsidRPr="00147F5A">
        <w:rPr>
          <w:rFonts w:ascii="Segoe UI" w:hAnsi="Segoe UI" w:cs="Segoe UI"/>
          <w:sz w:val="19"/>
          <w:szCs w:val="19"/>
        </w:rPr>
        <w:t xml:space="preserve">RÖth A, Berentsen S, Barcellini W, et al. Sutimlimab in patients with cold agglutinin disease: results of the randomized placebo-controlled phase 3 CADENZA trial. </w:t>
      </w:r>
      <w:r w:rsidRPr="00147F5A">
        <w:rPr>
          <w:rFonts w:ascii="Segoe UI" w:hAnsi="Segoe UI" w:cs="Segoe UI"/>
          <w:i/>
          <w:iCs/>
          <w:sz w:val="19"/>
          <w:szCs w:val="19"/>
        </w:rPr>
        <w:t>Blood.</w:t>
      </w:r>
      <w:r w:rsidRPr="00147F5A">
        <w:rPr>
          <w:rFonts w:ascii="Segoe UI" w:hAnsi="Segoe UI" w:cs="Segoe UI"/>
          <w:sz w:val="19"/>
          <w:szCs w:val="19"/>
        </w:rPr>
        <w:t xml:space="preserve"> 2022;140(9): 980-991. Doi:10.1182/blood.2021014955</w:t>
      </w:r>
    </w:p>
    <w:p w14:paraId="2583BD5D" w14:textId="77777777" w:rsidR="00443917" w:rsidRPr="00147F5A" w:rsidRDefault="00443917" w:rsidP="00443917">
      <w:pPr>
        <w:pStyle w:val="ListParagraph"/>
        <w:numPr>
          <w:ilvl w:val="0"/>
          <w:numId w:val="10"/>
        </w:numPr>
        <w:spacing w:after="160" w:line="259" w:lineRule="auto"/>
        <w:jc w:val="both"/>
        <w:rPr>
          <w:rFonts w:ascii="Segoe UI" w:hAnsi="Segoe UI" w:cs="Segoe UI"/>
          <w:sz w:val="19"/>
          <w:szCs w:val="19"/>
        </w:rPr>
      </w:pPr>
      <w:r w:rsidRPr="00147F5A">
        <w:rPr>
          <w:rFonts w:ascii="Segoe UI" w:hAnsi="Segoe UI" w:cs="Segoe UI"/>
          <w:sz w:val="19"/>
          <w:szCs w:val="19"/>
        </w:rPr>
        <w:t>ENJAYMO® (sutimlimab-jome) injection, for intravenous use [prescribing information]. Bridgewater, NJ: Recordati Rare Diseases Inc.; 2024.</w:t>
      </w:r>
    </w:p>
    <w:p w14:paraId="46AAE799" w14:textId="77777777" w:rsidR="00443917" w:rsidRPr="0073706D" w:rsidRDefault="00443917" w:rsidP="00443917">
      <w:pPr>
        <w:pStyle w:val="ListParagraph"/>
        <w:spacing w:after="160" w:line="259" w:lineRule="auto"/>
        <w:jc w:val="both"/>
        <w:rPr>
          <w:rFonts w:ascii="Segoe UI" w:hAnsi="Segoe UI" w:cs="Segoe UI"/>
          <w:sz w:val="21"/>
          <w:szCs w:val="21"/>
        </w:rPr>
      </w:pPr>
    </w:p>
    <w:p w14:paraId="3FB49B13" w14:textId="41B01543" w:rsidR="009136D5" w:rsidRDefault="009136D5" w:rsidP="00604514">
      <w:pPr>
        <w:jc w:val="both"/>
        <w:rPr>
          <w:rFonts w:ascii="Segoe UI" w:hAnsi="Segoe UI" w:cs="Segoe UI"/>
          <w:sz w:val="20"/>
          <w:szCs w:val="20"/>
        </w:rPr>
      </w:pPr>
    </w:p>
    <w:p w14:paraId="4D34A980" w14:textId="77777777" w:rsidR="008D4349" w:rsidRDefault="008D4349" w:rsidP="00604514">
      <w:pPr>
        <w:jc w:val="both"/>
        <w:rPr>
          <w:rFonts w:ascii="Segoe UI" w:hAnsi="Segoe UI" w:cs="Segoe UI"/>
          <w:sz w:val="20"/>
          <w:szCs w:val="20"/>
        </w:rPr>
      </w:pPr>
    </w:p>
    <w:p w14:paraId="4BE54178" w14:textId="77777777" w:rsidR="008D4349" w:rsidRDefault="008D4349" w:rsidP="00604514">
      <w:pPr>
        <w:jc w:val="both"/>
        <w:rPr>
          <w:rFonts w:ascii="Segoe UI" w:hAnsi="Segoe UI" w:cs="Segoe UI"/>
          <w:sz w:val="20"/>
          <w:szCs w:val="20"/>
        </w:rPr>
      </w:pPr>
    </w:p>
    <w:p w14:paraId="5F9B619E" w14:textId="77777777" w:rsidR="008D4349" w:rsidRDefault="008D4349" w:rsidP="00604514">
      <w:pPr>
        <w:jc w:val="both"/>
        <w:rPr>
          <w:rFonts w:ascii="Segoe UI" w:hAnsi="Segoe UI" w:cs="Segoe UI"/>
          <w:sz w:val="20"/>
          <w:szCs w:val="20"/>
        </w:rPr>
      </w:pPr>
    </w:p>
    <w:p w14:paraId="10D30033" w14:textId="77777777" w:rsidR="008D4349" w:rsidRDefault="008D4349" w:rsidP="00604514">
      <w:pPr>
        <w:jc w:val="both"/>
        <w:rPr>
          <w:rFonts w:ascii="Segoe UI" w:hAnsi="Segoe UI" w:cs="Segoe UI"/>
          <w:sz w:val="20"/>
          <w:szCs w:val="20"/>
        </w:rPr>
      </w:pPr>
    </w:p>
    <w:p w14:paraId="7303B1D8" w14:textId="77777777" w:rsidR="008D4349" w:rsidRDefault="008D4349" w:rsidP="00604514">
      <w:pPr>
        <w:jc w:val="both"/>
        <w:rPr>
          <w:rFonts w:ascii="Segoe UI" w:hAnsi="Segoe UI" w:cs="Segoe UI"/>
          <w:sz w:val="20"/>
          <w:szCs w:val="20"/>
        </w:rPr>
      </w:pPr>
    </w:p>
    <w:p w14:paraId="4A3D58DB" w14:textId="77777777" w:rsidR="008D4349" w:rsidRDefault="008D4349" w:rsidP="00604514">
      <w:pPr>
        <w:jc w:val="both"/>
        <w:rPr>
          <w:rFonts w:ascii="Segoe UI" w:hAnsi="Segoe UI" w:cs="Segoe UI"/>
          <w:sz w:val="20"/>
          <w:szCs w:val="20"/>
        </w:rPr>
      </w:pPr>
    </w:p>
    <w:p w14:paraId="7ECCCB00" w14:textId="77777777" w:rsidR="008D4349" w:rsidRDefault="008D4349" w:rsidP="00604514">
      <w:pPr>
        <w:jc w:val="both"/>
        <w:rPr>
          <w:rFonts w:ascii="Segoe UI" w:hAnsi="Segoe UI" w:cs="Segoe UI"/>
          <w:sz w:val="20"/>
          <w:szCs w:val="20"/>
        </w:rPr>
      </w:pPr>
    </w:p>
    <w:p w14:paraId="0F086737" w14:textId="77777777" w:rsidR="008D4349" w:rsidRDefault="008D4349" w:rsidP="00604514">
      <w:pPr>
        <w:jc w:val="both"/>
        <w:rPr>
          <w:rFonts w:ascii="Segoe UI" w:hAnsi="Segoe UI" w:cs="Segoe UI"/>
          <w:sz w:val="20"/>
          <w:szCs w:val="20"/>
        </w:rPr>
      </w:pPr>
    </w:p>
    <w:p w14:paraId="68602375" w14:textId="77777777" w:rsidR="008D4349" w:rsidRDefault="008D4349" w:rsidP="00604514">
      <w:pPr>
        <w:jc w:val="both"/>
        <w:rPr>
          <w:rFonts w:ascii="Segoe UI" w:hAnsi="Segoe UI" w:cs="Segoe UI"/>
          <w:sz w:val="20"/>
          <w:szCs w:val="20"/>
        </w:rPr>
      </w:pPr>
    </w:p>
    <w:p w14:paraId="06380626" w14:textId="77777777" w:rsidR="008D4349" w:rsidRDefault="008D4349" w:rsidP="00604514">
      <w:pPr>
        <w:jc w:val="both"/>
        <w:rPr>
          <w:rFonts w:ascii="Segoe UI" w:hAnsi="Segoe UI" w:cs="Segoe UI"/>
          <w:sz w:val="20"/>
          <w:szCs w:val="20"/>
        </w:rPr>
      </w:pPr>
    </w:p>
    <w:p w14:paraId="627CF65B" w14:textId="77777777" w:rsidR="008D4349" w:rsidRDefault="008D4349" w:rsidP="00604514">
      <w:pPr>
        <w:jc w:val="both"/>
        <w:rPr>
          <w:rFonts w:ascii="Segoe UI" w:hAnsi="Segoe UI" w:cs="Segoe UI"/>
          <w:sz w:val="20"/>
          <w:szCs w:val="20"/>
        </w:rPr>
      </w:pPr>
    </w:p>
    <w:p w14:paraId="03250D65" w14:textId="77777777" w:rsidR="008D4349" w:rsidRDefault="008D4349" w:rsidP="00604514">
      <w:pPr>
        <w:jc w:val="both"/>
        <w:rPr>
          <w:rFonts w:ascii="Segoe UI" w:hAnsi="Segoe UI" w:cs="Segoe UI"/>
          <w:sz w:val="20"/>
          <w:szCs w:val="20"/>
        </w:rPr>
      </w:pPr>
    </w:p>
    <w:p w14:paraId="18BE97AA" w14:textId="77777777" w:rsidR="008D4349" w:rsidRDefault="008D4349" w:rsidP="00604514">
      <w:pPr>
        <w:jc w:val="both"/>
        <w:rPr>
          <w:rFonts w:ascii="Segoe UI" w:hAnsi="Segoe UI" w:cs="Segoe UI"/>
          <w:sz w:val="20"/>
          <w:szCs w:val="20"/>
        </w:rPr>
      </w:pPr>
    </w:p>
    <w:p w14:paraId="707F436C" w14:textId="77777777" w:rsidR="008D4349" w:rsidRDefault="008D4349" w:rsidP="00604514">
      <w:pPr>
        <w:jc w:val="both"/>
        <w:rPr>
          <w:rFonts w:ascii="Segoe UI" w:hAnsi="Segoe UI" w:cs="Segoe UI"/>
          <w:sz w:val="20"/>
          <w:szCs w:val="20"/>
        </w:rPr>
      </w:pPr>
    </w:p>
    <w:p w14:paraId="0B45D434" w14:textId="77777777" w:rsidR="008D4349" w:rsidRDefault="008D4349" w:rsidP="00604514">
      <w:pPr>
        <w:jc w:val="both"/>
        <w:rPr>
          <w:rFonts w:ascii="Segoe UI" w:hAnsi="Segoe UI" w:cs="Segoe UI"/>
          <w:sz w:val="20"/>
          <w:szCs w:val="20"/>
        </w:rPr>
      </w:pPr>
    </w:p>
    <w:p w14:paraId="11EB270E" w14:textId="77777777" w:rsidR="008D4349" w:rsidRDefault="008D4349" w:rsidP="00604514">
      <w:pPr>
        <w:jc w:val="both"/>
        <w:rPr>
          <w:rFonts w:ascii="Segoe UI" w:hAnsi="Segoe UI" w:cs="Segoe UI"/>
          <w:sz w:val="20"/>
          <w:szCs w:val="20"/>
        </w:rPr>
      </w:pPr>
    </w:p>
    <w:p w14:paraId="66CA1168" w14:textId="77777777" w:rsidR="008D4349" w:rsidRDefault="008D4349" w:rsidP="00604514">
      <w:pPr>
        <w:jc w:val="both"/>
        <w:rPr>
          <w:rFonts w:ascii="Segoe UI" w:hAnsi="Segoe UI" w:cs="Segoe UI"/>
          <w:sz w:val="20"/>
          <w:szCs w:val="20"/>
        </w:rPr>
      </w:pPr>
    </w:p>
    <w:p w14:paraId="42C7C7A9" w14:textId="77777777" w:rsidR="008D4349" w:rsidRDefault="008D4349" w:rsidP="00604514">
      <w:pPr>
        <w:jc w:val="both"/>
        <w:rPr>
          <w:rFonts w:ascii="Segoe UI" w:hAnsi="Segoe UI" w:cs="Segoe UI"/>
          <w:sz w:val="20"/>
          <w:szCs w:val="20"/>
        </w:rPr>
      </w:pPr>
    </w:p>
    <w:p w14:paraId="0A179413" w14:textId="77777777" w:rsidR="008D4349" w:rsidRDefault="008D4349" w:rsidP="00604514">
      <w:pPr>
        <w:jc w:val="both"/>
        <w:rPr>
          <w:rFonts w:ascii="Segoe UI" w:hAnsi="Segoe UI" w:cs="Segoe UI"/>
          <w:sz w:val="20"/>
          <w:szCs w:val="20"/>
        </w:rPr>
      </w:pPr>
    </w:p>
    <w:p w14:paraId="7E98732F" w14:textId="77777777" w:rsidR="008D4349" w:rsidRDefault="008D4349" w:rsidP="00604514">
      <w:pPr>
        <w:jc w:val="both"/>
        <w:rPr>
          <w:rFonts w:ascii="Segoe UI" w:hAnsi="Segoe UI" w:cs="Segoe UI"/>
          <w:sz w:val="20"/>
          <w:szCs w:val="20"/>
        </w:rPr>
      </w:pPr>
    </w:p>
    <w:p w14:paraId="09FB6A18" w14:textId="77777777" w:rsidR="008D4349" w:rsidRDefault="008D4349" w:rsidP="00604514">
      <w:pPr>
        <w:jc w:val="both"/>
        <w:rPr>
          <w:rFonts w:ascii="Segoe UI" w:hAnsi="Segoe UI" w:cs="Segoe UI"/>
          <w:sz w:val="20"/>
          <w:szCs w:val="20"/>
        </w:rPr>
      </w:pPr>
    </w:p>
    <w:p w14:paraId="661B1862" w14:textId="77777777" w:rsidR="008D4349" w:rsidRDefault="008D4349" w:rsidP="00604514">
      <w:pPr>
        <w:jc w:val="both"/>
        <w:rPr>
          <w:rFonts w:ascii="Segoe UI" w:hAnsi="Segoe UI" w:cs="Segoe UI"/>
          <w:sz w:val="20"/>
          <w:szCs w:val="20"/>
        </w:rPr>
      </w:pPr>
    </w:p>
    <w:p w14:paraId="2323E7AB" w14:textId="77777777" w:rsidR="008D4349" w:rsidRDefault="008D4349" w:rsidP="00604514">
      <w:pPr>
        <w:jc w:val="both"/>
        <w:rPr>
          <w:rFonts w:ascii="Segoe UI" w:hAnsi="Segoe UI" w:cs="Segoe UI"/>
          <w:sz w:val="20"/>
          <w:szCs w:val="20"/>
        </w:rPr>
      </w:pPr>
    </w:p>
    <w:p w14:paraId="7BD5E1E1" w14:textId="77777777" w:rsidR="00BC77DD" w:rsidRDefault="00BC77DD" w:rsidP="00604514">
      <w:pPr>
        <w:jc w:val="both"/>
        <w:rPr>
          <w:rFonts w:ascii="Segoe UI" w:hAnsi="Segoe UI" w:cs="Segoe UI"/>
          <w:sz w:val="20"/>
          <w:szCs w:val="20"/>
        </w:rPr>
      </w:pPr>
    </w:p>
    <w:p w14:paraId="6BD9ADCF" w14:textId="77777777" w:rsidR="00BC77DD" w:rsidRDefault="00BC77DD" w:rsidP="00604514">
      <w:pPr>
        <w:jc w:val="both"/>
        <w:rPr>
          <w:rFonts w:ascii="Segoe UI" w:hAnsi="Segoe UI" w:cs="Segoe UI"/>
          <w:sz w:val="20"/>
          <w:szCs w:val="20"/>
        </w:rPr>
      </w:pPr>
    </w:p>
    <w:p w14:paraId="76F018F4" w14:textId="77777777" w:rsidR="00BC77DD" w:rsidRDefault="00BC77DD" w:rsidP="00604514">
      <w:pPr>
        <w:jc w:val="both"/>
        <w:rPr>
          <w:rFonts w:ascii="Segoe UI" w:hAnsi="Segoe UI" w:cs="Segoe UI"/>
          <w:sz w:val="20"/>
          <w:szCs w:val="20"/>
        </w:rPr>
      </w:pPr>
    </w:p>
    <w:p w14:paraId="642DF3C3" w14:textId="77777777" w:rsidR="00BC77DD" w:rsidRDefault="00BC77DD" w:rsidP="00604514">
      <w:pPr>
        <w:jc w:val="both"/>
        <w:rPr>
          <w:rFonts w:ascii="Segoe UI" w:hAnsi="Segoe UI" w:cs="Segoe UI"/>
          <w:sz w:val="20"/>
          <w:szCs w:val="20"/>
        </w:rPr>
      </w:pPr>
    </w:p>
    <w:p w14:paraId="1A9BBF91" w14:textId="77777777" w:rsidR="008D4349" w:rsidRDefault="008D4349" w:rsidP="00604514">
      <w:pPr>
        <w:jc w:val="both"/>
        <w:rPr>
          <w:rFonts w:ascii="Segoe UI" w:hAnsi="Segoe UI" w:cs="Segoe UI"/>
          <w:sz w:val="20"/>
          <w:szCs w:val="20"/>
        </w:rPr>
      </w:pPr>
    </w:p>
    <w:p w14:paraId="75B5C582" w14:textId="77777777" w:rsidR="008D4349" w:rsidRDefault="008D4349" w:rsidP="00604514">
      <w:pPr>
        <w:jc w:val="both"/>
        <w:rPr>
          <w:rFonts w:ascii="Segoe UI" w:hAnsi="Segoe UI" w:cs="Segoe UI"/>
          <w:sz w:val="20"/>
          <w:szCs w:val="20"/>
        </w:rPr>
      </w:pPr>
    </w:p>
    <w:p w14:paraId="63E3D1DA" w14:textId="77777777" w:rsidR="00147F5A" w:rsidRDefault="00147F5A" w:rsidP="00604514">
      <w:pPr>
        <w:jc w:val="both"/>
        <w:rPr>
          <w:rFonts w:ascii="Segoe UI" w:hAnsi="Segoe UI" w:cs="Segoe UI"/>
          <w:sz w:val="20"/>
          <w:szCs w:val="20"/>
        </w:rPr>
      </w:pPr>
    </w:p>
    <w:p w14:paraId="4B422C47" w14:textId="77777777" w:rsidR="00147F5A" w:rsidRDefault="00147F5A" w:rsidP="00604514">
      <w:pPr>
        <w:jc w:val="both"/>
        <w:rPr>
          <w:rFonts w:ascii="Segoe UI" w:hAnsi="Segoe UI" w:cs="Segoe UI"/>
          <w:sz w:val="20"/>
          <w:szCs w:val="20"/>
        </w:rPr>
      </w:pPr>
    </w:p>
    <w:p w14:paraId="33787B5D" w14:textId="77777777" w:rsidR="00147F5A" w:rsidRDefault="00147F5A" w:rsidP="00604514">
      <w:pPr>
        <w:jc w:val="both"/>
        <w:rPr>
          <w:rFonts w:ascii="Segoe UI" w:hAnsi="Segoe UI" w:cs="Segoe UI"/>
          <w:sz w:val="20"/>
          <w:szCs w:val="20"/>
        </w:rPr>
      </w:pPr>
    </w:p>
    <w:p w14:paraId="0C23A612" w14:textId="77777777" w:rsidR="00147F5A" w:rsidRDefault="00147F5A" w:rsidP="00604514">
      <w:pPr>
        <w:jc w:val="both"/>
        <w:rPr>
          <w:rFonts w:ascii="Segoe UI" w:hAnsi="Segoe UI" w:cs="Segoe UI"/>
          <w:sz w:val="20"/>
          <w:szCs w:val="20"/>
        </w:rPr>
      </w:pPr>
    </w:p>
    <w:p w14:paraId="6EF290FD" w14:textId="77777777" w:rsidR="00147F5A" w:rsidRDefault="00147F5A" w:rsidP="00604514">
      <w:pPr>
        <w:jc w:val="both"/>
        <w:rPr>
          <w:rFonts w:ascii="Segoe UI" w:hAnsi="Segoe UI" w:cs="Segoe UI"/>
          <w:sz w:val="20"/>
          <w:szCs w:val="20"/>
        </w:rPr>
      </w:pPr>
    </w:p>
    <w:p w14:paraId="495A9809" w14:textId="7A622378" w:rsidR="008D4349" w:rsidRPr="008D4349" w:rsidRDefault="008D4349" w:rsidP="0033146A">
      <w:pPr>
        <w:jc w:val="center"/>
        <w:rPr>
          <w:rFonts w:ascii="Segoe UI" w:hAnsi="Segoe UI" w:cs="Segoe UI"/>
          <w:sz w:val="20"/>
          <w:szCs w:val="20"/>
        </w:rPr>
      </w:pPr>
      <w:r w:rsidRPr="008D4349">
        <w:rPr>
          <w:rFonts w:ascii="Segoe UI" w:hAnsi="Segoe UI" w:cs="Segoe UI"/>
          <w:b/>
          <w:sz w:val="20"/>
          <w:szCs w:val="20"/>
          <w:u w:val="single"/>
        </w:rPr>
        <w:lastRenderedPageBreak/>
        <w:t>ENJAYMO HCP Indication and Important Safety Information</w:t>
      </w:r>
    </w:p>
    <w:p w14:paraId="33876C75" w14:textId="77777777" w:rsidR="008D4349" w:rsidRPr="008D4349" w:rsidRDefault="008D4349" w:rsidP="008D4349">
      <w:pPr>
        <w:jc w:val="both"/>
        <w:rPr>
          <w:rFonts w:ascii="Segoe UI" w:hAnsi="Segoe UI" w:cs="Segoe UI"/>
          <w:sz w:val="20"/>
          <w:szCs w:val="20"/>
        </w:rPr>
      </w:pPr>
      <w:r w:rsidRPr="008D4349">
        <w:rPr>
          <w:rFonts w:ascii="Segoe UI" w:hAnsi="Segoe UI" w:cs="Segoe UI"/>
          <w:b/>
          <w:sz w:val="20"/>
          <w:szCs w:val="20"/>
        </w:rPr>
        <w:t xml:space="preserve"> </w:t>
      </w:r>
    </w:p>
    <w:p w14:paraId="6D58A083" w14:textId="77777777" w:rsidR="008D4349" w:rsidRPr="008D4349" w:rsidRDefault="008D4349" w:rsidP="008D4349">
      <w:pPr>
        <w:jc w:val="both"/>
        <w:rPr>
          <w:rFonts w:ascii="Segoe UI" w:hAnsi="Segoe UI" w:cs="Segoe UI"/>
          <w:b/>
          <w:sz w:val="20"/>
          <w:szCs w:val="20"/>
        </w:rPr>
      </w:pPr>
      <w:r w:rsidRPr="008D4349">
        <w:rPr>
          <w:rFonts w:ascii="Segoe UI" w:hAnsi="Segoe UI" w:cs="Segoe UI"/>
          <w:b/>
          <w:sz w:val="20"/>
          <w:szCs w:val="20"/>
        </w:rPr>
        <w:t xml:space="preserve">INDICATION </w:t>
      </w:r>
    </w:p>
    <w:p w14:paraId="7C12C3E3" w14:textId="77777777" w:rsidR="008D4349" w:rsidRPr="008D4349" w:rsidRDefault="008D4349" w:rsidP="008D4349">
      <w:pPr>
        <w:jc w:val="both"/>
        <w:rPr>
          <w:rFonts w:ascii="Segoe UI" w:hAnsi="Segoe UI" w:cs="Segoe UI"/>
          <w:sz w:val="20"/>
          <w:szCs w:val="20"/>
        </w:rPr>
      </w:pPr>
      <w:r w:rsidRPr="008D4349">
        <w:rPr>
          <w:rFonts w:ascii="Segoe UI" w:hAnsi="Segoe UI" w:cs="Segoe UI"/>
          <w:sz w:val="20"/>
          <w:szCs w:val="20"/>
        </w:rPr>
        <w:t>ENJAYMO® (sutimlimab-jome) is indicated</w:t>
      </w:r>
      <w:r w:rsidRPr="008D4349">
        <w:rPr>
          <w:rFonts w:ascii="Segoe UI" w:hAnsi="Segoe UI" w:cs="Segoe UI"/>
          <w:b/>
          <w:sz w:val="20"/>
          <w:szCs w:val="20"/>
        </w:rPr>
        <w:t xml:space="preserve"> </w:t>
      </w:r>
      <w:r w:rsidRPr="008D4349">
        <w:rPr>
          <w:rFonts w:ascii="Segoe UI" w:hAnsi="Segoe UI" w:cs="Segoe UI"/>
          <w:sz w:val="20"/>
          <w:szCs w:val="20"/>
        </w:rPr>
        <w:t xml:space="preserve">for the treatment of hemolysis in adults with cold agglutinin disease (CAD). </w:t>
      </w:r>
    </w:p>
    <w:p w14:paraId="76F1D6DE" w14:textId="77777777" w:rsidR="008D4349" w:rsidRPr="008D4349" w:rsidRDefault="008D4349" w:rsidP="008D4349">
      <w:pPr>
        <w:jc w:val="both"/>
        <w:rPr>
          <w:rFonts w:ascii="Segoe UI" w:hAnsi="Segoe UI" w:cs="Segoe UI"/>
          <w:sz w:val="20"/>
          <w:szCs w:val="20"/>
        </w:rPr>
      </w:pPr>
      <w:r w:rsidRPr="008D4349">
        <w:rPr>
          <w:rFonts w:ascii="Segoe UI" w:hAnsi="Segoe UI" w:cs="Segoe UI"/>
          <w:sz w:val="20"/>
          <w:szCs w:val="20"/>
        </w:rPr>
        <w:t xml:space="preserve"> </w:t>
      </w:r>
    </w:p>
    <w:p w14:paraId="36CD0925" w14:textId="77777777" w:rsidR="008D4349" w:rsidRDefault="008D4349" w:rsidP="008D4349">
      <w:pPr>
        <w:jc w:val="both"/>
        <w:rPr>
          <w:rFonts w:ascii="Segoe UI" w:hAnsi="Segoe UI" w:cs="Segoe UI"/>
          <w:b/>
          <w:sz w:val="20"/>
          <w:szCs w:val="20"/>
        </w:rPr>
      </w:pPr>
      <w:r w:rsidRPr="008D4349">
        <w:rPr>
          <w:rFonts w:ascii="Segoe UI" w:hAnsi="Segoe UI" w:cs="Segoe UI"/>
          <w:b/>
          <w:sz w:val="20"/>
          <w:szCs w:val="20"/>
        </w:rPr>
        <w:t xml:space="preserve">IMPORTANT SAFETY INFORMATION </w:t>
      </w:r>
    </w:p>
    <w:p w14:paraId="5EA2E938" w14:textId="77777777" w:rsidR="0076383C" w:rsidRPr="008D4349" w:rsidRDefault="0076383C" w:rsidP="008D4349">
      <w:pPr>
        <w:jc w:val="both"/>
        <w:rPr>
          <w:rFonts w:ascii="Segoe UI" w:hAnsi="Segoe UI" w:cs="Segoe UI"/>
          <w:sz w:val="20"/>
          <w:szCs w:val="20"/>
        </w:rPr>
      </w:pPr>
    </w:p>
    <w:p w14:paraId="72E4AC13" w14:textId="77777777" w:rsidR="008D4349" w:rsidRPr="008D4349" w:rsidRDefault="008D4349" w:rsidP="008D4349">
      <w:pPr>
        <w:jc w:val="both"/>
        <w:rPr>
          <w:rFonts w:ascii="Segoe UI" w:hAnsi="Segoe UI" w:cs="Segoe UI"/>
          <w:b/>
          <w:sz w:val="20"/>
          <w:szCs w:val="20"/>
        </w:rPr>
      </w:pPr>
      <w:r w:rsidRPr="008D4349">
        <w:rPr>
          <w:rFonts w:ascii="Segoe UI" w:hAnsi="Segoe UI" w:cs="Segoe UI"/>
          <w:b/>
          <w:sz w:val="20"/>
          <w:szCs w:val="20"/>
        </w:rPr>
        <w:t xml:space="preserve">CONTRAINDICATIONS </w:t>
      </w:r>
    </w:p>
    <w:p w14:paraId="49AA5AB9" w14:textId="77777777" w:rsidR="008D4349" w:rsidRDefault="008D4349" w:rsidP="008D4349">
      <w:pPr>
        <w:jc w:val="both"/>
        <w:rPr>
          <w:rFonts w:ascii="Segoe UI" w:hAnsi="Segoe UI" w:cs="Segoe UI"/>
          <w:sz w:val="20"/>
          <w:szCs w:val="20"/>
        </w:rPr>
      </w:pPr>
      <w:r w:rsidRPr="008D4349">
        <w:rPr>
          <w:rFonts w:ascii="Segoe UI" w:hAnsi="Segoe UI" w:cs="Segoe UI"/>
          <w:sz w:val="20"/>
          <w:szCs w:val="20"/>
        </w:rPr>
        <w:t xml:space="preserve">ENJAYMO is contraindicated in patients with known hypersensitivity to sutimlimab-jome or any of the inactive ingredients. </w:t>
      </w:r>
    </w:p>
    <w:p w14:paraId="408AC53F" w14:textId="77777777" w:rsidR="0076383C" w:rsidRPr="008D4349" w:rsidRDefault="0076383C" w:rsidP="008D4349">
      <w:pPr>
        <w:jc w:val="both"/>
        <w:rPr>
          <w:rFonts w:ascii="Segoe UI" w:hAnsi="Segoe UI" w:cs="Segoe UI"/>
          <w:sz w:val="20"/>
          <w:szCs w:val="20"/>
        </w:rPr>
      </w:pPr>
    </w:p>
    <w:p w14:paraId="276754EF" w14:textId="77777777" w:rsidR="008D4349" w:rsidRPr="008D4349" w:rsidRDefault="008D4349" w:rsidP="008D4349">
      <w:pPr>
        <w:jc w:val="both"/>
        <w:rPr>
          <w:rFonts w:ascii="Segoe UI" w:hAnsi="Segoe UI" w:cs="Segoe UI"/>
          <w:b/>
          <w:sz w:val="20"/>
          <w:szCs w:val="20"/>
        </w:rPr>
      </w:pPr>
      <w:r w:rsidRPr="008D4349">
        <w:rPr>
          <w:rFonts w:ascii="Segoe UI" w:hAnsi="Segoe UI" w:cs="Segoe UI"/>
          <w:b/>
          <w:sz w:val="20"/>
          <w:szCs w:val="20"/>
        </w:rPr>
        <w:t xml:space="preserve">WARNINGS AND PRECAUTIONS </w:t>
      </w:r>
    </w:p>
    <w:p w14:paraId="4232139D" w14:textId="77777777" w:rsidR="008D4349" w:rsidRPr="008D4349" w:rsidRDefault="008D4349" w:rsidP="008D4349">
      <w:pPr>
        <w:jc w:val="both"/>
        <w:rPr>
          <w:rFonts w:ascii="Segoe UI" w:hAnsi="Segoe UI" w:cs="Segoe UI"/>
          <w:b/>
          <w:sz w:val="20"/>
          <w:szCs w:val="20"/>
        </w:rPr>
      </w:pPr>
      <w:r w:rsidRPr="008D4349">
        <w:rPr>
          <w:rFonts w:ascii="Segoe UI" w:hAnsi="Segoe UI" w:cs="Segoe UI"/>
          <w:b/>
          <w:sz w:val="20"/>
          <w:szCs w:val="20"/>
        </w:rPr>
        <w:t xml:space="preserve">Serious Infections </w:t>
      </w:r>
      <w:r w:rsidRPr="008D4349">
        <w:rPr>
          <w:rFonts w:ascii="Segoe UI" w:hAnsi="Segoe UI" w:cs="Segoe UI"/>
          <w:b/>
          <w:bCs/>
          <w:sz w:val="20"/>
          <w:szCs w:val="20"/>
        </w:rPr>
        <w:t xml:space="preserve">Including Those Caused by Encapsulated Bacteria </w:t>
      </w:r>
      <w:r w:rsidRPr="008D4349">
        <w:rPr>
          <w:rFonts w:ascii="Segoe UI" w:hAnsi="Segoe UI" w:cs="Segoe UI"/>
          <w:b/>
          <w:sz w:val="20"/>
          <w:szCs w:val="20"/>
        </w:rPr>
        <w:fldChar w:fldCharType="begin"/>
      </w:r>
      <w:r w:rsidRPr="008D4349">
        <w:rPr>
          <w:rFonts w:ascii="Segoe UI" w:hAnsi="Segoe UI" w:cs="Segoe UI"/>
          <w:b/>
          <w:sz w:val="20"/>
          <w:szCs w:val="20"/>
        </w:rPr>
        <w:instrText>DOCVARIABLE vault_nd_1e348bd4-6cb9-4d2a-8010-c629f0a59756 \* MERGEFORMAT</w:instrText>
      </w:r>
      <w:r w:rsidRPr="008D4349">
        <w:rPr>
          <w:rFonts w:ascii="Segoe UI" w:hAnsi="Segoe UI" w:cs="Segoe UI"/>
          <w:b/>
          <w:sz w:val="20"/>
          <w:szCs w:val="20"/>
        </w:rPr>
        <w:fldChar w:fldCharType="separate"/>
      </w:r>
      <w:r w:rsidRPr="008D4349">
        <w:rPr>
          <w:rFonts w:ascii="Segoe UI" w:hAnsi="Segoe UI" w:cs="Segoe UI"/>
          <w:b/>
          <w:sz w:val="20"/>
          <w:szCs w:val="20"/>
        </w:rPr>
        <w:t xml:space="preserve"> </w:t>
      </w:r>
      <w:r w:rsidRPr="008D4349">
        <w:rPr>
          <w:rFonts w:ascii="Segoe UI" w:hAnsi="Segoe UI" w:cs="Segoe UI"/>
          <w:sz w:val="20"/>
          <w:szCs w:val="20"/>
        </w:rPr>
        <w:fldChar w:fldCharType="end"/>
      </w:r>
      <w:r w:rsidRPr="008D4349">
        <w:rPr>
          <w:rFonts w:ascii="Segoe UI" w:hAnsi="Segoe UI" w:cs="Segoe UI"/>
          <w:b/>
          <w:sz w:val="20"/>
          <w:szCs w:val="20"/>
        </w:rPr>
        <w:t xml:space="preserve"> </w:t>
      </w:r>
    </w:p>
    <w:p w14:paraId="1627501F" w14:textId="77777777" w:rsidR="008D4349" w:rsidRDefault="008D4349" w:rsidP="00835670">
      <w:pPr>
        <w:pStyle w:val="ListParagraph"/>
        <w:numPr>
          <w:ilvl w:val="0"/>
          <w:numId w:val="16"/>
        </w:numPr>
        <w:jc w:val="both"/>
        <w:rPr>
          <w:rFonts w:ascii="Segoe UI" w:hAnsi="Segoe UI" w:cs="Segoe UI"/>
          <w:sz w:val="20"/>
          <w:szCs w:val="20"/>
        </w:rPr>
      </w:pPr>
      <w:r w:rsidRPr="00835670">
        <w:rPr>
          <w:rFonts w:ascii="Segoe UI" w:hAnsi="Segoe UI" w:cs="Segoe UI"/>
          <w:sz w:val="20"/>
          <w:szCs w:val="20"/>
        </w:rPr>
        <w:t xml:space="preserve">ENJAYMO, a proximal classical complement C1s inhibitor, increases susceptibility to serious infections, including those caused by encapsulated bacteria e.g. </w:t>
      </w:r>
      <w:r w:rsidRPr="00835670">
        <w:rPr>
          <w:rFonts w:ascii="Segoe UI" w:hAnsi="Segoe UI" w:cs="Segoe UI"/>
          <w:i/>
          <w:sz w:val="20"/>
          <w:szCs w:val="20"/>
        </w:rPr>
        <w:t xml:space="preserve">Neisseria meningitidis </w:t>
      </w:r>
      <w:r w:rsidRPr="00835670">
        <w:rPr>
          <w:rFonts w:ascii="Segoe UI" w:hAnsi="Segoe UI" w:cs="Segoe UI"/>
          <w:sz w:val="20"/>
          <w:szCs w:val="20"/>
        </w:rPr>
        <w:t xml:space="preserve">(any serogroup, including non-groupable strains), </w:t>
      </w:r>
      <w:r w:rsidRPr="00835670">
        <w:rPr>
          <w:rFonts w:ascii="Segoe UI" w:hAnsi="Segoe UI" w:cs="Segoe UI"/>
          <w:i/>
          <w:sz w:val="20"/>
          <w:szCs w:val="20"/>
        </w:rPr>
        <w:t>Streptococcus pneumoniae</w:t>
      </w:r>
      <w:r w:rsidRPr="00835670">
        <w:rPr>
          <w:rFonts w:ascii="Segoe UI" w:hAnsi="Segoe UI" w:cs="Segoe UI"/>
          <w:sz w:val="20"/>
          <w:szCs w:val="20"/>
        </w:rPr>
        <w:t xml:space="preserve">, and </w:t>
      </w:r>
      <w:r w:rsidRPr="00835670">
        <w:rPr>
          <w:rFonts w:ascii="Segoe UI" w:hAnsi="Segoe UI" w:cs="Segoe UI"/>
          <w:i/>
          <w:sz w:val="20"/>
          <w:szCs w:val="20"/>
        </w:rPr>
        <w:t xml:space="preserve">Haemophilus influenzae </w:t>
      </w:r>
      <w:r w:rsidRPr="00835670">
        <w:rPr>
          <w:rFonts w:ascii="Segoe UI" w:hAnsi="Segoe UI" w:cs="Segoe UI"/>
          <w:iCs/>
          <w:sz w:val="20"/>
          <w:szCs w:val="20"/>
        </w:rPr>
        <w:t>type B</w:t>
      </w:r>
      <w:r w:rsidRPr="00835670">
        <w:rPr>
          <w:rFonts w:ascii="Segoe UI" w:hAnsi="Segoe UI" w:cs="Segoe UI"/>
          <w:sz w:val="20"/>
          <w:szCs w:val="20"/>
        </w:rPr>
        <w:t xml:space="preserve">. </w:t>
      </w:r>
    </w:p>
    <w:p w14:paraId="7D395FD1" w14:textId="77777777" w:rsidR="008D4349" w:rsidRDefault="008D4349" w:rsidP="00835670">
      <w:pPr>
        <w:pStyle w:val="ListParagraph"/>
        <w:numPr>
          <w:ilvl w:val="0"/>
          <w:numId w:val="16"/>
        </w:numPr>
        <w:jc w:val="both"/>
        <w:rPr>
          <w:rFonts w:ascii="Segoe UI" w:hAnsi="Segoe UI" w:cs="Segoe UI"/>
          <w:sz w:val="20"/>
          <w:szCs w:val="20"/>
        </w:rPr>
      </w:pPr>
      <w:r w:rsidRPr="00835670">
        <w:rPr>
          <w:rFonts w:ascii="Segoe UI" w:hAnsi="Segoe UI" w:cs="Segoe UI"/>
          <w:sz w:val="20"/>
          <w:szCs w:val="20"/>
        </w:rPr>
        <w:t xml:space="preserve">Life-threatening and fatal infections with encapsulated bacteria have occurred in both vaccinated and unvaccinated patients treated with complement inhibitors.  </w:t>
      </w:r>
    </w:p>
    <w:p w14:paraId="1D1DDBB9" w14:textId="77777777" w:rsidR="008D4349" w:rsidRPr="00835670" w:rsidRDefault="008D4349" w:rsidP="00835670">
      <w:pPr>
        <w:pStyle w:val="ListParagraph"/>
        <w:numPr>
          <w:ilvl w:val="0"/>
          <w:numId w:val="16"/>
        </w:numPr>
        <w:jc w:val="both"/>
        <w:rPr>
          <w:rFonts w:ascii="Segoe UI" w:hAnsi="Segoe UI" w:cs="Segoe UI"/>
          <w:sz w:val="20"/>
          <w:szCs w:val="20"/>
        </w:rPr>
      </w:pPr>
      <w:r w:rsidRPr="00835670">
        <w:rPr>
          <w:rFonts w:ascii="Segoe UI" w:hAnsi="Segoe UI" w:cs="Segoe UI"/>
          <w:sz w:val="20"/>
          <w:szCs w:val="20"/>
        </w:rPr>
        <w:t xml:space="preserve">Serious infections (bacterial and viral) were reported in 15% (10/66) of patients receiving ENJAYMO in the two phase 3 trials. These infections included urinary tract infection with sepsis, respiratory tract infection, pneumonia, otomastoiditis, and skin infections. One patient (1.5%) died due to </w:t>
      </w:r>
      <w:r w:rsidRPr="00835670">
        <w:rPr>
          <w:rFonts w:ascii="Segoe UI" w:hAnsi="Segoe UI" w:cs="Segoe UI"/>
          <w:i/>
          <w:sz w:val="20"/>
          <w:szCs w:val="20"/>
        </w:rPr>
        <w:t xml:space="preserve">Klebsiella pneumoniae.   </w:t>
      </w:r>
    </w:p>
    <w:p w14:paraId="1D83195B" w14:textId="77777777" w:rsidR="008D4349" w:rsidRDefault="008D4349" w:rsidP="00835670">
      <w:pPr>
        <w:pStyle w:val="ListParagraph"/>
        <w:numPr>
          <w:ilvl w:val="0"/>
          <w:numId w:val="16"/>
        </w:numPr>
        <w:jc w:val="both"/>
        <w:rPr>
          <w:rFonts w:ascii="Segoe UI" w:hAnsi="Segoe UI" w:cs="Segoe UI"/>
          <w:sz w:val="20"/>
          <w:szCs w:val="20"/>
        </w:rPr>
      </w:pPr>
      <w:r w:rsidRPr="00835670">
        <w:rPr>
          <w:rFonts w:ascii="Segoe UI" w:hAnsi="Segoe UI" w:cs="Segoe UI"/>
          <w:sz w:val="20"/>
          <w:szCs w:val="20"/>
        </w:rPr>
        <w:t xml:space="preserve">Complete or update vaccination against encapsulated bacteria at least 2 weeks prior to administration of the first dose of ENJAYMO, according to the most current ACIP recommendations for patients receiving a complement inhibitor. </w:t>
      </w:r>
    </w:p>
    <w:p w14:paraId="49708708" w14:textId="77777777" w:rsidR="008D4349" w:rsidRDefault="008D4349" w:rsidP="00835670">
      <w:pPr>
        <w:pStyle w:val="ListParagraph"/>
        <w:numPr>
          <w:ilvl w:val="0"/>
          <w:numId w:val="16"/>
        </w:numPr>
        <w:jc w:val="both"/>
        <w:rPr>
          <w:rFonts w:ascii="Segoe UI" w:hAnsi="Segoe UI" w:cs="Segoe UI"/>
          <w:sz w:val="20"/>
          <w:szCs w:val="20"/>
        </w:rPr>
      </w:pPr>
      <w:r w:rsidRPr="00835670">
        <w:rPr>
          <w:rFonts w:ascii="Segoe UI" w:hAnsi="Segoe UI" w:cs="Segoe UI"/>
          <w:sz w:val="20"/>
          <w:szCs w:val="20"/>
        </w:rPr>
        <w:t>If urgent ENJAYMO therapy is indicated in a patient who is not up to date on their vaccine(s), administer as soon as possible.</w:t>
      </w:r>
    </w:p>
    <w:p w14:paraId="7CF928FA" w14:textId="77777777" w:rsidR="008D4349" w:rsidRDefault="008D4349" w:rsidP="00835670">
      <w:pPr>
        <w:pStyle w:val="ListParagraph"/>
        <w:numPr>
          <w:ilvl w:val="0"/>
          <w:numId w:val="16"/>
        </w:numPr>
        <w:jc w:val="both"/>
        <w:rPr>
          <w:rFonts w:ascii="Segoe UI" w:hAnsi="Segoe UI" w:cs="Segoe UI"/>
          <w:sz w:val="20"/>
          <w:szCs w:val="20"/>
        </w:rPr>
      </w:pPr>
      <w:r w:rsidRPr="00835670">
        <w:rPr>
          <w:rFonts w:ascii="Segoe UI" w:hAnsi="Segoe UI" w:cs="Segoe UI"/>
          <w:sz w:val="20"/>
          <w:szCs w:val="20"/>
        </w:rPr>
        <w:t>Vaccination does not eliminate the risk of serious encapsulated bacterial infections. Closely monitor patients for early signs and symptoms of serious infection and evaluate patients immediately if an infection is suspected.</w:t>
      </w:r>
    </w:p>
    <w:p w14:paraId="7DA5EE4F" w14:textId="77777777" w:rsidR="008D4349" w:rsidRPr="00835670" w:rsidRDefault="008D4349" w:rsidP="00835670">
      <w:pPr>
        <w:pStyle w:val="ListParagraph"/>
        <w:numPr>
          <w:ilvl w:val="0"/>
          <w:numId w:val="16"/>
        </w:numPr>
        <w:jc w:val="both"/>
        <w:rPr>
          <w:rFonts w:ascii="Segoe UI" w:hAnsi="Segoe UI" w:cs="Segoe UI"/>
          <w:sz w:val="20"/>
          <w:szCs w:val="20"/>
        </w:rPr>
      </w:pPr>
      <w:r w:rsidRPr="00835670">
        <w:rPr>
          <w:rFonts w:ascii="Segoe UI" w:hAnsi="Segoe UI" w:cs="Segoe UI"/>
          <w:sz w:val="20"/>
          <w:szCs w:val="20"/>
        </w:rPr>
        <w:t xml:space="preserve">If ENJAYMO treatment is administered to patients with active systemic infections, monitor closely for signs and symptoms of worsening infection. Some infections may become rapidly life-threatening or fatal if not recognized and treated promptly. Inform patients of these signs and symptoms and steps to be taken to seek immediate medical care. </w:t>
      </w:r>
    </w:p>
    <w:p w14:paraId="08E99A54" w14:textId="78155ECE" w:rsidR="0076383C" w:rsidRPr="008D4349" w:rsidRDefault="008D4349" w:rsidP="0076383C">
      <w:pPr>
        <w:numPr>
          <w:ilvl w:val="0"/>
          <w:numId w:val="12"/>
        </w:numPr>
        <w:ind w:left="1080"/>
        <w:jc w:val="both"/>
        <w:rPr>
          <w:rFonts w:ascii="Segoe UI" w:hAnsi="Segoe UI" w:cs="Segoe UI"/>
          <w:sz w:val="20"/>
          <w:szCs w:val="20"/>
        </w:rPr>
      </w:pPr>
      <w:r w:rsidRPr="008D4349">
        <w:rPr>
          <w:rFonts w:ascii="Segoe UI" w:hAnsi="Segoe UI" w:cs="Segoe UI"/>
          <w:sz w:val="20"/>
          <w:szCs w:val="20"/>
        </w:rPr>
        <w:t xml:space="preserve">Consider interruption of ENJAYMO treatment in patients who are undergoing treatment for serious infection. </w:t>
      </w:r>
    </w:p>
    <w:p w14:paraId="5E94F90A" w14:textId="77777777" w:rsidR="008D4349" w:rsidRDefault="008D4349" w:rsidP="00CF1DF9">
      <w:pPr>
        <w:numPr>
          <w:ilvl w:val="0"/>
          <w:numId w:val="12"/>
        </w:numPr>
        <w:ind w:left="1080"/>
        <w:jc w:val="both"/>
        <w:rPr>
          <w:rFonts w:ascii="Segoe UI" w:hAnsi="Segoe UI" w:cs="Segoe UI"/>
          <w:sz w:val="20"/>
          <w:szCs w:val="20"/>
        </w:rPr>
      </w:pPr>
      <w:r w:rsidRPr="008D4349">
        <w:rPr>
          <w:rFonts w:ascii="Segoe UI" w:hAnsi="Segoe UI" w:cs="Segoe UI"/>
          <w:sz w:val="20"/>
          <w:szCs w:val="20"/>
        </w:rPr>
        <w:t xml:space="preserve">Consider patients’ immune status when initiating treatment with ENJAYMO. </w:t>
      </w:r>
    </w:p>
    <w:p w14:paraId="2AEF68DE" w14:textId="77777777" w:rsidR="0076383C" w:rsidRPr="008D4349" w:rsidRDefault="0076383C" w:rsidP="0076383C">
      <w:pPr>
        <w:ind w:left="1080"/>
        <w:jc w:val="both"/>
        <w:rPr>
          <w:rFonts w:ascii="Segoe UI" w:hAnsi="Segoe UI" w:cs="Segoe UI"/>
          <w:sz w:val="20"/>
          <w:szCs w:val="20"/>
        </w:rPr>
      </w:pPr>
    </w:p>
    <w:p w14:paraId="1422E960" w14:textId="77777777" w:rsidR="008D4349" w:rsidRDefault="008D4349" w:rsidP="008D4349">
      <w:pPr>
        <w:jc w:val="both"/>
        <w:rPr>
          <w:rFonts w:ascii="Segoe UI" w:hAnsi="Segoe UI" w:cs="Segoe UI"/>
          <w:b/>
          <w:sz w:val="20"/>
          <w:szCs w:val="20"/>
        </w:rPr>
      </w:pPr>
      <w:r w:rsidRPr="008D4349">
        <w:rPr>
          <w:rFonts w:ascii="Segoe UI" w:hAnsi="Segoe UI" w:cs="Segoe UI"/>
          <w:b/>
          <w:sz w:val="20"/>
          <w:szCs w:val="20"/>
        </w:rPr>
        <w:t xml:space="preserve">Infusion-Related Reactions </w:t>
      </w:r>
    </w:p>
    <w:p w14:paraId="1A5FBB34" w14:textId="77777777" w:rsidR="008D4349" w:rsidRPr="00835670" w:rsidRDefault="008D4349" w:rsidP="00835670">
      <w:pPr>
        <w:pStyle w:val="ListParagraph"/>
        <w:numPr>
          <w:ilvl w:val="0"/>
          <w:numId w:val="17"/>
        </w:numPr>
        <w:jc w:val="both"/>
        <w:rPr>
          <w:rFonts w:ascii="Segoe UI" w:hAnsi="Segoe UI" w:cs="Segoe UI"/>
          <w:b/>
          <w:sz w:val="20"/>
          <w:szCs w:val="20"/>
        </w:rPr>
      </w:pPr>
      <w:r w:rsidRPr="00835670">
        <w:rPr>
          <w:rFonts w:ascii="Segoe UI" w:hAnsi="Segoe UI" w:cs="Segoe UI"/>
          <w:sz w:val="20"/>
          <w:szCs w:val="20"/>
        </w:rPr>
        <w:t>Administration of ENJAYMO may result in infusion-related reactions. In the two phase 3 trials, 29% (19/66) of patients treated with ENJAYMO experienced infusion-related reactions. One patient permanently discontinued ENJAYMO due to an infusion-related reaction.</w:t>
      </w:r>
    </w:p>
    <w:p w14:paraId="659D7DA0" w14:textId="77777777" w:rsidR="008D4349" w:rsidRPr="00835670" w:rsidRDefault="008D4349" w:rsidP="00835670">
      <w:pPr>
        <w:pStyle w:val="ListParagraph"/>
        <w:numPr>
          <w:ilvl w:val="0"/>
          <w:numId w:val="17"/>
        </w:numPr>
        <w:jc w:val="both"/>
        <w:rPr>
          <w:rFonts w:ascii="Segoe UI" w:hAnsi="Segoe UI" w:cs="Segoe UI"/>
          <w:b/>
          <w:sz w:val="20"/>
          <w:szCs w:val="20"/>
        </w:rPr>
      </w:pPr>
      <w:r w:rsidRPr="00835670">
        <w:rPr>
          <w:rFonts w:ascii="Segoe UI" w:hAnsi="Segoe UI" w:cs="Segoe UI"/>
          <w:sz w:val="20"/>
          <w:szCs w:val="20"/>
        </w:rPr>
        <w:t xml:space="preserve">Monitor patients for infusion-related reactions and interrupt if a reaction occurs. </w:t>
      </w:r>
    </w:p>
    <w:p w14:paraId="65E944C1" w14:textId="77777777" w:rsidR="008D4349" w:rsidRPr="0076383C" w:rsidRDefault="008D4349" w:rsidP="00835670">
      <w:pPr>
        <w:pStyle w:val="ListParagraph"/>
        <w:numPr>
          <w:ilvl w:val="0"/>
          <w:numId w:val="17"/>
        </w:numPr>
        <w:jc w:val="both"/>
        <w:rPr>
          <w:rFonts w:ascii="Segoe UI" w:hAnsi="Segoe UI" w:cs="Segoe UI"/>
          <w:b/>
          <w:sz w:val="20"/>
          <w:szCs w:val="20"/>
        </w:rPr>
      </w:pPr>
      <w:r w:rsidRPr="00835670">
        <w:rPr>
          <w:rFonts w:ascii="Segoe UI" w:hAnsi="Segoe UI" w:cs="Segoe UI"/>
          <w:sz w:val="20"/>
          <w:szCs w:val="20"/>
        </w:rPr>
        <w:t xml:space="preserve">Discontinue ENJAYMO infusion and institute appropriate supportive measures if signs of hypersensitivity reactions, such as cardiovascular instability or respiratory compromise, occur. </w:t>
      </w:r>
    </w:p>
    <w:p w14:paraId="5CCDEC5B" w14:textId="77777777" w:rsidR="0076383C" w:rsidRPr="00835670" w:rsidRDefault="0076383C" w:rsidP="0076383C">
      <w:pPr>
        <w:pStyle w:val="ListParagraph"/>
        <w:jc w:val="both"/>
        <w:rPr>
          <w:rFonts w:ascii="Segoe UI" w:hAnsi="Segoe UI" w:cs="Segoe UI"/>
          <w:b/>
          <w:sz w:val="20"/>
          <w:szCs w:val="20"/>
        </w:rPr>
      </w:pPr>
    </w:p>
    <w:p w14:paraId="40FF93F4" w14:textId="77777777" w:rsidR="008D4349" w:rsidRDefault="008D4349" w:rsidP="008D4349">
      <w:pPr>
        <w:jc w:val="both"/>
        <w:rPr>
          <w:rFonts w:ascii="Segoe UI" w:hAnsi="Segoe UI" w:cs="Segoe UI"/>
          <w:b/>
          <w:sz w:val="20"/>
          <w:szCs w:val="20"/>
        </w:rPr>
      </w:pPr>
      <w:r w:rsidRPr="008D4349">
        <w:rPr>
          <w:rFonts w:ascii="Segoe UI" w:hAnsi="Segoe UI" w:cs="Segoe UI"/>
          <w:b/>
          <w:sz w:val="20"/>
          <w:szCs w:val="20"/>
        </w:rPr>
        <w:lastRenderedPageBreak/>
        <w:t xml:space="preserve">Risk of Autoimmune Disease </w:t>
      </w:r>
    </w:p>
    <w:p w14:paraId="27DBCA70" w14:textId="77777777" w:rsidR="008D4349" w:rsidRPr="00835670" w:rsidRDefault="008D4349" w:rsidP="00835670">
      <w:pPr>
        <w:pStyle w:val="ListParagraph"/>
        <w:numPr>
          <w:ilvl w:val="0"/>
          <w:numId w:val="18"/>
        </w:numPr>
        <w:jc w:val="both"/>
        <w:rPr>
          <w:rFonts w:ascii="Segoe UI" w:hAnsi="Segoe UI" w:cs="Segoe UI"/>
          <w:b/>
          <w:sz w:val="20"/>
          <w:szCs w:val="20"/>
        </w:rPr>
      </w:pPr>
      <w:r w:rsidRPr="00835670">
        <w:rPr>
          <w:rFonts w:ascii="Segoe UI" w:hAnsi="Segoe UI" w:cs="Segoe UI"/>
          <w:sz w:val="20"/>
          <w:szCs w:val="20"/>
        </w:rPr>
        <w:t xml:space="preserve">Based on its mechanism of action, ENJAYMO may potentially increase the risk for developing autoimmune diseases such as systemic lupus erythematosus (SLE). Development of SLE has been associated with inherited classical complement deficiency. </w:t>
      </w:r>
    </w:p>
    <w:p w14:paraId="35F1F983" w14:textId="77777777" w:rsidR="008D4349" w:rsidRPr="0033146A" w:rsidRDefault="008D4349" w:rsidP="0033146A">
      <w:pPr>
        <w:pStyle w:val="ListParagraph"/>
        <w:numPr>
          <w:ilvl w:val="0"/>
          <w:numId w:val="18"/>
        </w:numPr>
        <w:jc w:val="both"/>
        <w:rPr>
          <w:rFonts w:ascii="Segoe UI" w:hAnsi="Segoe UI" w:cs="Segoe UI"/>
          <w:b/>
          <w:sz w:val="20"/>
          <w:szCs w:val="20"/>
        </w:rPr>
      </w:pPr>
      <w:r w:rsidRPr="0033146A">
        <w:rPr>
          <w:rFonts w:ascii="Segoe UI" w:hAnsi="Segoe UI" w:cs="Segoe UI"/>
          <w:sz w:val="20"/>
          <w:szCs w:val="20"/>
        </w:rPr>
        <w:t xml:space="preserve">In clinical trials, 4.5% (3/66) of patients developed a relapse or worsening of previously diagnosed autoimmune disease. </w:t>
      </w:r>
    </w:p>
    <w:p w14:paraId="1EFDF3BA" w14:textId="77777777" w:rsidR="008D4349" w:rsidRPr="0076383C" w:rsidRDefault="008D4349" w:rsidP="0033146A">
      <w:pPr>
        <w:pStyle w:val="ListParagraph"/>
        <w:numPr>
          <w:ilvl w:val="0"/>
          <w:numId w:val="18"/>
        </w:numPr>
        <w:jc w:val="both"/>
        <w:rPr>
          <w:rFonts w:ascii="Segoe UI" w:hAnsi="Segoe UI" w:cs="Segoe UI"/>
          <w:b/>
          <w:sz w:val="20"/>
          <w:szCs w:val="20"/>
        </w:rPr>
      </w:pPr>
      <w:r w:rsidRPr="0033146A">
        <w:rPr>
          <w:rFonts w:ascii="Segoe UI" w:hAnsi="Segoe UI" w:cs="Segoe UI"/>
          <w:sz w:val="20"/>
          <w:szCs w:val="20"/>
        </w:rPr>
        <w:t xml:space="preserve">Monitor ENJAYMO patients for signs and symptoms and manage medically. </w:t>
      </w:r>
    </w:p>
    <w:p w14:paraId="5AA506C9" w14:textId="77777777" w:rsidR="0076383C" w:rsidRPr="0033146A" w:rsidRDefault="0076383C" w:rsidP="0076383C">
      <w:pPr>
        <w:pStyle w:val="ListParagraph"/>
        <w:jc w:val="both"/>
        <w:rPr>
          <w:rFonts w:ascii="Segoe UI" w:hAnsi="Segoe UI" w:cs="Segoe UI"/>
          <w:b/>
          <w:sz w:val="20"/>
          <w:szCs w:val="20"/>
        </w:rPr>
      </w:pPr>
    </w:p>
    <w:p w14:paraId="0F7BF7F2" w14:textId="77777777" w:rsidR="008D4349" w:rsidRDefault="008D4349" w:rsidP="008D4349">
      <w:pPr>
        <w:jc w:val="both"/>
        <w:rPr>
          <w:rFonts w:ascii="Segoe UI" w:hAnsi="Segoe UI" w:cs="Segoe UI"/>
          <w:b/>
          <w:sz w:val="20"/>
          <w:szCs w:val="20"/>
        </w:rPr>
      </w:pPr>
      <w:r w:rsidRPr="008D4349">
        <w:rPr>
          <w:rFonts w:ascii="Segoe UI" w:hAnsi="Segoe UI" w:cs="Segoe UI"/>
          <w:b/>
          <w:sz w:val="20"/>
          <w:szCs w:val="20"/>
        </w:rPr>
        <w:t xml:space="preserve">Recurrent Hemolysis After ENJAYMO Discontinuation </w:t>
      </w:r>
    </w:p>
    <w:p w14:paraId="21E3BC6F" w14:textId="2B1341D1" w:rsidR="008D4349" w:rsidRPr="0076383C" w:rsidRDefault="008D4349" w:rsidP="008D4349">
      <w:pPr>
        <w:pStyle w:val="ListParagraph"/>
        <w:numPr>
          <w:ilvl w:val="0"/>
          <w:numId w:val="19"/>
        </w:numPr>
        <w:jc w:val="both"/>
        <w:rPr>
          <w:rFonts w:ascii="Segoe UI" w:hAnsi="Segoe UI" w:cs="Segoe UI"/>
          <w:b/>
          <w:sz w:val="20"/>
          <w:szCs w:val="20"/>
        </w:rPr>
      </w:pPr>
      <w:r w:rsidRPr="0033146A">
        <w:rPr>
          <w:rFonts w:ascii="Segoe UI" w:hAnsi="Segoe UI" w:cs="Segoe UI"/>
          <w:sz w:val="20"/>
          <w:szCs w:val="20"/>
        </w:rPr>
        <w:t xml:space="preserve">If treatment with ENJAYMO is interrupted, closely monitor patients for signs and symptoms of recurrent hemolysis, eg, elevated levels of total bilirubin or lactate dehydrogenase (LDH) accompanied by a decrease in hemoglobin, or reappearance of symptoms such as fatigue, dyspnea, palpitations, or hemoglobinuria. Consider restarting ENJAYMO if signs and symptoms of hemolysis occur after discontinuation. </w:t>
      </w:r>
    </w:p>
    <w:p w14:paraId="59178F5F" w14:textId="77777777" w:rsidR="0076383C" w:rsidRPr="0033146A" w:rsidRDefault="0076383C" w:rsidP="0076383C">
      <w:pPr>
        <w:pStyle w:val="ListParagraph"/>
        <w:jc w:val="both"/>
        <w:rPr>
          <w:rFonts w:ascii="Segoe UI" w:hAnsi="Segoe UI" w:cs="Segoe UI"/>
          <w:b/>
          <w:sz w:val="20"/>
          <w:szCs w:val="20"/>
        </w:rPr>
      </w:pPr>
    </w:p>
    <w:p w14:paraId="38C0A6AC" w14:textId="77777777" w:rsidR="008D4349" w:rsidRDefault="008D4349" w:rsidP="008D4349">
      <w:pPr>
        <w:jc w:val="both"/>
        <w:rPr>
          <w:rFonts w:ascii="Segoe UI" w:hAnsi="Segoe UI" w:cs="Segoe UI"/>
          <w:b/>
          <w:sz w:val="20"/>
          <w:szCs w:val="20"/>
        </w:rPr>
      </w:pPr>
      <w:r w:rsidRPr="008D4349">
        <w:rPr>
          <w:rFonts w:ascii="Segoe UI" w:hAnsi="Segoe UI" w:cs="Segoe UI"/>
          <w:b/>
          <w:sz w:val="20"/>
          <w:szCs w:val="20"/>
        </w:rPr>
        <w:t xml:space="preserve">ADVERSE REACTIONS </w:t>
      </w:r>
    </w:p>
    <w:p w14:paraId="51C6DEBD" w14:textId="05777D98" w:rsidR="008D4349" w:rsidRPr="0033146A" w:rsidRDefault="008D4349" w:rsidP="0033146A">
      <w:pPr>
        <w:pStyle w:val="ListParagraph"/>
        <w:numPr>
          <w:ilvl w:val="0"/>
          <w:numId w:val="19"/>
        </w:numPr>
        <w:jc w:val="both"/>
        <w:rPr>
          <w:rFonts w:ascii="Segoe UI" w:hAnsi="Segoe UI" w:cs="Segoe UI"/>
          <w:b/>
          <w:sz w:val="20"/>
          <w:szCs w:val="20"/>
        </w:rPr>
      </w:pPr>
      <w:r w:rsidRPr="0033146A">
        <w:rPr>
          <w:rFonts w:ascii="Segoe UI" w:hAnsi="Segoe UI" w:cs="Segoe UI"/>
          <w:sz w:val="20"/>
          <w:szCs w:val="20"/>
        </w:rPr>
        <w:t>The most common adverse reactions in the CADENZA trial (Part A) (incidence ≥18%) are rhinitis, headache, hypertension, acrocyanosis, and Raynaud’s phenomenon. The most common adverse reactions in the CARDINAL trial (incidence ≥25%) are urinary tract infection, respiratory tract infection, bacterial infection, dizziness, fatigue, peripheral edema, arthralgia, cough, hypertension, and nausea</w:t>
      </w:r>
      <w:r w:rsidR="005C4A23">
        <w:rPr>
          <w:rFonts w:ascii="Segoe UI" w:hAnsi="Segoe UI" w:cs="Segoe UI"/>
          <w:sz w:val="20"/>
          <w:szCs w:val="20"/>
        </w:rPr>
        <w:t>.</w:t>
      </w:r>
    </w:p>
    <w:p w14:paraId="5EFEC49B" w14:textId="77777777" w:rsidR="008D4349" w:rsidRPr="008D4349" w:rsidRDefault="008D4349" w:rsidP="00604514">
      <w:pPr>
        <w:jc w:val="both"/>
        <w:rPr>
          <w:rFonts w:ascii="Segoe UI" w:hAnsi="Segoe UI" w:cs="Segoe UI"/>
          <w:sz w:val="20"/>
          <w:szCs w:val="20"/>
        </w:rPr>
      </w:pPr>
    </w:p>
    <w:sectPr w:rsidR="008D4349" w:rsidRPr="008D434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A96F1" w14:textId="77777777" w:rsidR="004E27CF" w:rsidRDefault="004E27CF" w:rsidP="00E6332D">
      <w:r>
        <w:separator/>
      </w:r>
    </w:p>
  </w:endnote>
  <w:endnote w:type="continuationSeparator" w:id="0">
    <w:p w14:paraId="7E1349F7" w14:textId="77777777" w:rsidR="004E27CF" w:rsidRDefault="004E27CF" w:rsidP="00E63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FCC0E" w14:textId="77777777" w:rsidR="00AF23E3" w:rsidRDefault="00AF2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512AB" w14:textId="77777777" w:rsidR="004E27CF" w:rsidRDefault="004E27CF" w:rsidP="00E6332D">
      <w:r>
        <w:separator/>
      </w:r>
    </w:p>
  </w:footnote>
  <w:footnote w:type="continuationSeparator" w:id="0">
    <w:p w14:paraId="61E74CD2" w14:textId="77777777" w:rsidR="004E27CF" w:rsidRDefault="004E27CF" w:rsidP="00E63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35146" w14:textId="4969C6D8" w:rsidR="00E6332D" w:rsidRDefault="00560E4C">
    <w:pPr>
      <w:pStyle w:val="Header"/>
    </w:pPr>
    <w:r>
      <w:rPr>
        <w:noProof/>
      </w:rPr>
      <w:drawing>
        <wp:inline distT="0" distB="0" distL="0" distR="0" wp14:anchorId="79FE397C" wp14:editId="72644E14">
          <wp:extent cx="2250028" cy="632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D-Logo2023-Tagline-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4733" cy="650648"/>
                  </a:xfrm>
                  <a:prstGeom prst="rect">
                    <a:avLst/>
                  </a:prstGeom>
                </pic:spPr>
              </pic:pic>
            </a:graphicData>
          </a:graphic>
        </wp:inline>
      </w:drawing>
    </w:r>
  </w:p>
  <w:p w14:paraId="4541D50D" w14:textId="77777777" w:rsidR="00E6332D" w:rsidRDefault="00E633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66E6C" w14:textId="77777777" w:rsidR="00AF23E3" w:rsidRDefault="00AF23E3">
    <w:pPr>
      <w:pStyle w:val="Header"/>
    </w:pPr>
  </w:p>
  <w:p w14:paraId="7A36E7B1" w14:textId="77777777" w:rsidR="00AF23E3" w:rsidRDefault="00AF2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C8A"/>
    <w:multiLevelType w:val="hybridMultilevel"/>
    <w:tmpl w:val="2A52017A"/>
    <w:lvl w:ilvl="0" w:tplc="FFFFFFFF">
      <w:start w:val="1"/>
      <w:numFmt w:val="decimal"/>
      <w:lvlText w:val="%1."/>
      <w:lvlJc w:val="left"/>
      <w:pPr>
        <w:ind w:left="630" w:hanging="36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 w15:restartNumberingAfterBreak="0">
    <w:nsid w:val="0CB81C85"/>
    <w:multiLevelType w:val="hybridMultilevel"/>
    <w:tmpl w:val="928C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5673F"/>
    <w:multiLevelType w:val="hybridMultilevel"/>
    <w:tmpl w:val="EDCAF278"/>
    <w:lvl w:ilvl="0" w:tplc="04090001">
      <w:start w:val="1"/>
      <w:numFmt w:val="bullet"/>
      <w:lvlText w:val=""/>
      <w:lvlJc w:val="left"/>
      <w:pPr>
        <w:ind w:left="360" w:hanging="360"/>
      </w:pPr>
      <w:rPr>
        <w:rFonts w:ascii="Symbol" w:hAnsi="Symbol" w:hint="default"/>
        <w:b w:val="0"/>
        <w:sz w:val="20"/>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7B40DCC"/>
    <w:multiLevelType w:val="hybridMultilevel"/>
    <w:tmpl w:val="DEFAD7E6"/>
    <w:lvl w:ilvl="0" w:tplc="543E68E0">
      <w:start w:val="1"/>
      <w:numFmt w:val="bullet"/>
      <w:lvlText w:val="•"/>
      <w:lvlJc w:val="left"/>
      <w:pPr>
        <w:ind w:left="45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B5CE11AE">
      <w:start w:val="1"/>
      <w:numFmt w:val="bullet"/>
      <w:lvlText w:val="o"/>
      <w:lvlJc w:val="left"/>
      <w:pPr>
        <w:ind w:left="118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82A6BBBC">
      <w:start w:val="1"/>
      <w:numFmt w:val="bullet"/>
      <w:lvlText w:val="▪"/>
      <w:lvlJc w:val="left"/>
      <w:pPr>
        <w:ind w:left="190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AF82A5EA">
      <w:start w:val="1"/>
      <w:numFmt w:val="bullet"/>
      <w:lvlText w:val="•"/>
      <w:lvlJc w:val="left"/>
      <w:pPr>
        <w:ind w:left="26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94646040">
      <w:start w:val="1"/>
      <w:numFmt w:val="bullet"/>
      <w:lvlText w:val="o"/>
      <w:lvlJc w:val="left"/>
      <w:pPr>
        <w:ind w:left="334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DF44AD92">
      <w:start w:val="1"/>
      <w:numFmt w:val="bullet"/>
      <w:lvlText w:val="▪"/>
      <w:lvlJc w:val="left"/>
      <w:pPr>
        <w:ind w:left="406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561E2F46">
      <w:start w:val="1"/>
      <w:numFmt w:val="bullet"/>
      <w:lvlText w:val="•"/>
      <w:lvlJc w:val="left"/>
      <w:pPr>
        <w:ind w:left="47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A28D108">
      <w:start w:val="1"/>
      <w:numFmt w:val="bullet"/>
      <w:lvlText w:val="o"/>
      <w:lvlJc w:val="left"/>
      <w:pPr>
        <w:ind w:left="550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D124FA94">
      <w:start w:val="1"/>
      <w:numFmt w:val="bullet"/>
      <w:lvlText w:val="▪"/>
      <w:lvlJc w:val="left"/>
      <w:pPr>
        <w:ind w:left="622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18C979A5"/>
    <w:multiLevelType w:val="hybridMultilevel"/>
    <w:tmpl w:val="F2987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A357F5"/>
    <w:multiLevelType w:val="hybridMultilevel"/>
    <w:tmpl w:val="17988FA0"/>
    <w:lvl w:ilvl="0" w:tplc="55E6E708">
      <w:start w:val="1"/>
      <w:numFmt w:val="bullet"/>
      <w:lvlText w:val="•"/>
      <w:lvlJc w:val="left"/>
      <w:pPr>
        <w:ind w:left="97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C2CA61C8">
      <w:start w:val="1"/>
      <w:numFmt w:val="bullet"/>
      <w:lvlText w:val="o"/>
      <w:lvlJc w:val="left"/>
      <w:pPr>
        <w:ind w:left="171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3B80940">
      <w:start w:val="1"/>
      <w:numFmt w:val="bullet"/>
      <w:lvlText w:val="▪"/>
      <w:lvlJc w:val="left"/>
      <w:pPr>
        <w:ind w:left="243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29D09F9A">
      <w:start w:val="1"/>
      <w:numFmt w:val="bullet"/>
      <w:lvlText w:val="•"/>
      <w:lvlJc w:val="left"/>
      <w:pPr>
        <w:ind w:left="315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28E159E">
      <w:start w:val="1"/>
      <w:numFmt w:val="bullet"/>
      <w:lvlText w:val="o"/>
      <w:lvlJc w:val="left"/>
      <w:pPr>
        <w:ind w:left="387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F28287A">
      <w:start w:val="1"/>
      <w:numFmt w:val="bullet"/>
      <w:lvlText w:val="▪"/>
      <w:lvlJc w:val="left"/>
      <w:pPr>
        <w:ind w:left="459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4342B01A">
      <w:start w:val="1"/>
      <w:numFmt w:val="bullet"/>
      <w:lvlText w:val="•"/>
      <w:lvlJc w:val="left"/>
      <w:pPr>
        <w:ind w:left="531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57D8592C">
      <w:start w:val="1"/>
      <w:numFmt w:val="bullet"/>
      <w:lvlText w:val="o"/>
      <w:lvlJc w:val="left"/>
      <w:pPr>
        <w:ind w:left="603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480A1F70">
      <w:start w:val="1"/>
      <w:numFmt w:val="bullet"/>
      <w:lvlText w:val="▪"/>
      <w:lvlJc w:val="left"/>
      <w:pPr>
        <w:ind w:left="675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24563EC8"/>
    <w:multiLevelType w:val="hybridMultilevel"/>
    <w:tmpl w:val="95E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A682A"/>
    <w:multiLevelType w:val="hybridMultilevel"/>
    <w:tmpl w:val="D50CC162"/>
    <w:lvl w:ilvl="0" w:tplc="FFFFFFFF">
      <w:start w:val="1"/>
      <w:numFmt w:val="decimal"/>
      <w:lvlText w:val="%1."/>
      <w:lvlJc w:val="left"/>
      <w:pPr>
        <w:ind w:left="360" w:hanging="360"/>
      </w:pPr>
      <w:rPr>
        <w:rFonts w:hint="default"/>
        <w:b w:val="0"/>
        <w:sz w:val="20"/>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ADB1A71"/>
    <w:multiLevelType w:val="hybridMultilevel"/>
    <w:tmpl w:val="16E0186C"/>
    <w:lvl w:ilvl="0" w:tplc="04090003">
      <w:start w:val="1"/>
      <w:numFmt w:val="bullet"/>
      <w:lvlText w:val="o"/>
      <w:lvlJc w:val="left"/>
      <w:pPr>
        <w:ind w:left="2059" w:hanging="360"/>
      </w:pPr>
      <w:rPr>
        <w:rFonts w:ascii="Courier New" w:hAnsi="Courier New" w:cs="Courier New" w:hint="default"/>
      </w:rPr>
    </w:lvl>
    <w:lvl w:ilvl="1" w:tplc="04090003">
      <w:start w:val="1"/>
      <w:numFmt w:val="bullet"/>
      <w:lvlText w:val="o"/>
      <w:lvlJc w:val="left"/>
      <w:pPr>
        <w:ind w:left="2779" w:hanging="360"/>
      </w:pPr>
      <w:rPr>
        <w:rFonts w:ascii="Courier New" w:hAnsi="Courier New" w:cs="Courier New" w:hint="default"/>
      </w:rPr>
    </w:lvl>
    <w:lvl w:ilvl="2" w:tplc="04090005">
      <w:start w:val="1"/>
      <w:numFmt w:val="bullet"/>
      <w:lvlText w:val=""/>
      <w:lvlJc w:val="left"/>
      <w:pPr>
        <w:ind w:left="3499" w:hanging="360"/>
      </w:pPr>
      <w:rPr>
        <w:rFonts w:ascii="Wingdings" w:hAnsi="Wingdings" w:hint="default"/>
      </w:rPr>
    </w:lvl>
    <w:lvl w:ilvl="3" w:tplc="04090001">
      <w:start w:val="1"/>
      <w:numFmt w:val="bullet"/>
      <w:lvlText w:val=""/>
      <w:lvlJc w:val="left"/>
      <w:pPr>
        <w:ind w:left="4219" w:hanging="360"/>
      </w:pPr>
      <w:rPr>
        <w:rFonts w:ascii="Symbol" w:hAnsi="Symbol" w:hint="default"/>
      </w:rPr>
    </w:lvl>
    <w:lvl w:ilvl="4" w:tplc="04090003">
      <w:start w:val="1"/>
      <w:numFmt w:val="bullet"/>
      <w:lvlText w:val="o"/>
      <w:lvlJc w:val="left"/>
      <w:pPr>
        <w:ind w:left="4939" w:hanging="360"/>
      </w:pPr>
      <w:rPr>
        <w:rFonts w:ascii="Courier New" w:hAnsi="Courier New" w:cs="Courier New" w:hint="default"/>
      </w:rPr>
    </w:lvl>
    <w:lvl w:ilvl="5" w:tplc="04090005">
      <w:start w:val="1"/>
      <w:numFmt w:val="bullet"/>
      <w:lvlText w:val=""/>
      <w:lvlJc w:val="left"/>
      <w:pPr>
        <w:ind w:left="5659" w:hanging="360"/>
      </w:pPr>
      <w:rPr>
        <w:rFonts w:ascii="Wingdings" w:hAnsi="Wingdings" w:hint="default"/>
      </w:rPr>
    </w:lvl>
    <w:lvl w:ilvl="6" w:tplc="04090001">
      <w:start w:val="1"/>
      <w:numFmt w:val="bullet"/>
      <w:lvlText w:val=""/>
      <w:lvlJc w:val="left"/>
      <w:pPr>
        <w:ind w:left="6379" w:hanging="360"/>
      </w:pPr>
      <w:rPr>
        <w:rFonts w:ascii="Symbol" w:hAnsi="Symbol" w:hint="default"/>
      </w:rPr>
    </w:lvl>
    <w:lvl w:ilvl="7" w:tplc="04090003">
      <w:start w:val="1"/>
      <w:numFmt w:val="bullet"/>
      <w:lvlText w:val="o"/>
      <w:lvlJc w:val="left"/>
      <w:pPr>
        <w:ind w:left="7099" w:hanging="360"/>
      </w:pPr>
      <w:rPr>
        <w:rFonts w:ascii="Courier New" w:hAnsi="Courier New" w:cs="Courier New" w:hint="default"/>
      </w:rPr>
    </w:lvl>
    <w:lvl w:ilvl="8" w:tplc="04090005">
      <w:start w:val="1"/>
      <w:numFmt w:val="bullet"/>
      <w:lvlText w:val=""/>
      <w:lvlJc w:val="left"/>
      <w:pPr>
        <w:ind w:left="7819" w:hanging="360"/>
      </w:pPr>
      <w:rPr>
        <w:rFonts w:ascii="Wingdings" w:hAnsi="Wingdings" w:hint="default"/>
      </w:rPr>
    </w:lvl>
  </w:abstractNum>
  <w:abstractNum w:abstractNumId="9" w15:restartNumberingAfterBreak="0">
    <w:nsid w:val="44890F72"/>
    <w:multiLevelType w:val="hybridMultilevel"/>
    <w:tmpl w:val="5044B9E6"/>
    <w:lvl w:ilvl="0" w:tplc="55E6E708">
      <w:start w:val="1"/>
      <w:numFmt w:val="bullet"/>
      <w:lvlText w:val="•"/>
      <w:lvlJc w:val="left"/>
      <w:pPr>
        <w:ind w:left="1108"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4090003">
      <w:start w:val="1"/>
      <w:numFmt w:val="bullet"/>
      <w:lvlText w:val="o"/>
      <w:lvlJc w:val="left"/>
      <w:pPr>
        <w:ind w:left="1828" w:hanging="360"/>
      </w:pPr>
      <w:rPr>
        <w:rFonts w:ascii="Courier New" w:hAnsi="Courier New" w:cs="Courier New" w:hint="default"/>
      </w:rPr>
    </w:lvl>
    <w:lvl w:ilvl="2" w:tplc="04090005">
      <w:start w:val="1"/>
      <w:numFmt w:val="bullet"/>
      <w:lvlText w:val=""/>
      <w:lvlJc w:val="left"/>
      <w:pPr>
        <w:ind w:left="2548" w:hanging="360"/>
      </w:pPr>
      <w:rPr>
        <w:rFonts w:ascii="Wingdings" w:hAnsi="Wingdings" w:hint="default"/>
      </w:rPr>
    </w:lvl>
    <w:lvl w:ilvl="3" w:tplc="04090001">
      <w:start w:val="1"/>
      <w:numFmt w:val="bullet"/>
      <w:lvlText w:val=""/>
      <w:lvlJc w:val="left"/>
      <w:pPr>
        <w:ind w:left="3268" w:hanging="360"/>
      </w:pPr>
      <w:rPr>
        <w:rFonts w:ascii="Symbol" w:hAnsi="Symbol" w:hint="default"/>
      </w:rPr>
    </w:lvl>
    <w:lvl w:ilvl="4" w:tplc="04090003">
      <w:start w:val="1"/>
      <w:numFmt w:val="bullet"/>
      <w:lvlText w:val="o"/>
      <w:lvlJc w:val="left"/>
      <w:pPr>
        <w:ind w:left="3988" w:hanging="360"/>
      </w:pPr>
      <w:rPr>
        <w:rFonts w:ascii="Courier New" w:hAnsi="Courier New" w:cs="Courier New" w:hint="default"/>
      </w:rPr>
    </w:lvl>
    <w:lvl w:ilvl="5" w:tplc="04090005">
      <w:start w:val="1"/>
      <w:numFmt w:val="bullet"/>
      <w:lvlText w:val=""/>
      <w:lvlJc w:val="left"/>
      <w:pPr>
        <w:ind w:left="4708" w:hanging="360"/>
      </w:pPr>
      <w:rPr>
        <w:rFonts w:ascii="Wingdings" w:hAnsi="Wingdings" w:hint="default"/>
      </w:rPr>
    </w:lvl>
    <w:lvl w:ilvl="6" w:tplc="04090001">
      <w:start w:val="1"/>
      <w:numFmt w:val="bullet"/>
      <w:lvlText w:val=""/>
      <w:lvlJc w:val="left"/>
      <w:pPr>
        <w:ind w:left="5428" w:hanging="360"/>
      </w:pPr>
      <w:rPr>
        <w:rFonts w:ascii="Symbol" w:hAnsi="Symbol" w:hint="default"/>
      </w:rPr>
    </w:lvl>
    <w:lvl w:ilvl="7" w:tplc="04090003">
      <w:start w:val="1"/>
      <w:numFmt w:val="bullet"/>
      <w:lvlText w:val="o"/>
      <w:lvlJc w:val="left"/>
      <w:pPr>
        <w:ind w:left="6148" w:hanging="360"/>
      </w:pPr>
      <w:rPr>
        <w:rFonts w:ascii="Courier New" w:hAnsi="Courier New" w:cs="Courier New" w:hint="default"/>
      </w:rPr>
    </w:lvl>
    <w:lvl w:ilvl="8" w:tplc="04090005">
      <w:start w:val="1"/>
      <w:numFmt w:val="bullet"/>
      <w:lvlText w:val=""/>
      <w:lvlJc w:val="left"/>
      <w:pPr>
        <w:ind w:left="6868" w:hanging="360"/>
      </w:pPr>
      <w:rPr>
        <w:rFonts w:ascii="Wingdings" w:hAnsi="Wingdings" w:hint="default"/>
      </w:rPr>
    </w:lvl>
  </w:abstractNum>
  <w:abstractNum w:abstractNumId="10" w15:restartNumberingAfterBreak="0">
    <w:nsid w:val="5A470CB9"/>
    <w:multiLevelType w:val="hybridMultilevel"/>
    <w:tmpl w:val="7EDEA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3A787F"/>
    <w:multiLevelType w:val="hybridMultilevel"/>
    <w:tmpl w:val="E6C84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2E5AF8"/>
    <w:multiLevelType w:val="multilevel"/>
    <w:tmpl w:val="6DA8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87318D"/>
    <w:multiLevelType w:val="hybridMultilevel"/>
    <w:tmpl w:val="2A520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DE183C"/>
    <w:multiLevelType w:val="hybridMultilevel"/>
    <w:tmpl w:val="D0E47606"/>
    <w:lvl w:ilvl="0" w:tplc="0409000F">
      <w:start w:val="1"/>
      <w:numFmt w:val="decimal"/>
      <w:lvlText w:val="%1."/>
      <w:lvlJc w:val="left"/>
      <w:pPr>
        <w:ind w:left="720" w:hanging="360"/>
      </w:pPr>
      <w:rPr>
        <w:rFonts w:hint="default"/>
        <w:b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336442"/>
    <w:multiLevelType w:val="hybridMultilevel"/>
    <w:tmpl w:val="18003678"/>
    <w:lvl w:ilvl="0" w:tplc="EA0457E4">
      <w:start w:val="1"/>
      <w:numFmt w:val="bullet"/>
      <w:lvlText w:val="•"/>
      <w:lvlJc w:val="left"/>
      <w:pPr>
        <w:ind w:left="97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F6CDE06">
      <w:start w:val="1"/>
      <w:numFmt w:val="bullet"/>
      <w:lvlText w:val="o"/>
      <w:lvlJc w:val="left"/>
      <w:pPr>
        <w:ind w:left="171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455663DE">
      <w:start w:val="1"/>
      <w:numFmt w:val="bullet"/>
      <w:lvlText w:val="▪"/>
      <w:lvlJc w:val="left"/>
      <w:pPr>
        <w:ind w:left="243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BE485D88">
      <w:start w:val="1"/>
      <w:numFmt w:val="bullet"/>
      <w:lvlText w:val="•"/>
      <w:lvlJc w:val="left"/>
      <w:pPr>
        <w:ind w:left="315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A9A282E">
      <w:start w:val="1"/>
      <w:numFmt w:val="bullet"/>
      <w:lvlText w:val="o"/>
      <w:lvlJc w:val="left"/>
      <w:pPr>
        <w:ind w:left="387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E3CCB828">
      <w:start w:val="1"/>
      <w:numFmt w:val="bullet"/>
      <w:lvlText w:val="▪"/>
      <w:lvlJc w:val="left"/>
      <w:pPr>
        <w:ind w:left="459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5498C35A">
      <w:start w:val="1"/>
      <w:numFmt w:val="bullet"/>
      <w:lvlText w:val="•"/>
      <w:lvlJc w:val="left"/>
      <w:pPr>
        <w:ind w:left="531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BAEC9E6">
      <w:start w:val="1"/>
      <w:numFmt w:val="bullet"/>
      <w:lvlText w:val="o"/>
      <w:lvlJc w:val="left"/>
      <w:pPr>
        <w:ind w:left="603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0E3C8BC4">
      <w:start w:val="1"/>
      <w:numFmt w:val="bullet"/>
      <w:lvlText w:val="▪"/>
      <w:lvlJc w:val="left"/>
      <w:pPr>
        <w:ind w:left="675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6" w15:restartNumberingAfterBreak="0">
    <w:nsid w:val="743D2BD3"/>
    <w:multiLevelType w:val="hybridMultilevel"/>
    <w:tmpl w:val="121E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320D70"/>
    <w:multiLevelType w:val="hybridMultilevel"/>
    <w:tmpl w:val="C18A4B64"/>
    <w:lvl w:ilvl="0" w:tplc="61AEE4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DB56598"/>
    <w:multiLevelType w:val="hybridMultilevel"/>
    <w:tmpl w:val="7CBEF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0423820">
    <w:abstractNumId w:val="17"/>
  </w:num>
  <w:num w:numId="2" w16cid:durableId="1872570719">
    <w:abstractNumId w:val="18"/>
  </w:num>
  <w:num w:numId="3" w16cid:durableId="1115445066">
    <w:abstractNumId w:val="13"/>
  </w:num>
  <w:num w:numId="4" w16cid:durableId="436023481">
    <w:abstractNumId w:val="14"/>
  </w:num>
  <w:num w:numId="5" w16cid:durableId="1416588411">
    <w:abstractNumId w:val="7"/>
  </w:num>
  <w:num w:numId="6" w16cid:durableId="942998006">
    <w:abstractNumId w:val="2"/>
  </w:num>
  <w:num w:numId="7" w16cid:durableId="415515024">
    <w:abstractNumId w:val="16"/>
  </w:num>
  <w:num w:numId="8" w16cid:durableId="1174878073">
    <w:abstractNumId w:val="12"/>
  </w:num>
  <w:num w:numId="9" w16cid:durableId="2093355549">
    <w:abstractNumId w:val="1"/>
  </w:num>
  <w:num w:numId="10" w16cid:durableId="1608729046">
    <w:abstractNumId w:val="0"/>
  </w:num>
  <w:num w:numId="11" w16cid:durableId="1392775679">
    <w:abstractNumId w:val="5"/>
  </w:num>
  <w:num w:numId="12" w16cid:durableId="1066344726">
    <w:abstractNumId w:val="8"/>
  </w:num>
  <w:num w:numId="13" w16cid:durableId="1364214076">
    <w:abstractNumId w:val="3"/>
  </w:num>
  <w:num w:numId="14" w16cid:durableId="1256938266">
    <w:abstractNumId w:val="15"/>
  </w:num>
  <w:num w:numId="15" w16cid:durableId="2052873386">
    <w:abstractNumId w:val="9"/>
  </w:num>
  <w:num w:numId="16" w16cid:durableId="1496920225">
    <w:abstractNumId w:val="11"/>
  </w:num>
  <w:num w:numId="17" w16cid:durableId="1816606450">
    <w:abstractNumId w:val="4"/>
  </w:num>
  <w:num w:numId="18" w16cid:durableId="820854262">
    <w:abstractNumId w:val="10"/>
  </w:num>
  <w:num w:numId="19" w16cid:durableId="104663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32D"/>
    <w:rsid w:val="000026F8"/>
    <w:rsid w:val="00022387"/>
    <w:rsid w:val="00023FFC"/>
    <w:rsid w:val="000240E1"/>
    <w:rsid w:val="00024EAB"/>
    <w:rsid w:val="00026634"/>
    <w:rsid w:val="0004242D"/>
    <w:rsid w:val="000641D8"/>
    <w:rsid w:val="00077054"/>
    <w:rsid w:val="00084B39"/>
    <w:rsid w:val="000862F1"/>
    <w:rsid w:val="00087859"/>
    <w:rsid w:val="0009183C"/>
    <w:rsid w:val="000A50CF"/>
    <w:rsid w:val="000B5533"/>
    <w:rsid w:val="000E11CD"/>
    <w:rsid w:val="000E1CD5"/>
    <w:rsid w:val="000E311A"/>
    <w:rsid w:val="000E5472"/>
    <w:rsid w:val="000F0AAF"/>
    <w:rsid w:val="000F4259"/>
    <w:rsid w:val="000F4616"/>
    <w:rsid w:val="000F6AAD"/>
    <w:rsid w:val="00101CED"/>
    <w:rsid w:val="001032AA"/>
    <w:rsid w:val="00103CE1"/>
    <w:rsid w:val="00110404"/>
    <w:rsid w:val="00112BE3"/>
    <w:rsid w:val="00117FB2"/>
    <w:rsid w:val="001209D5"/>
    <w:rsid w:val="00120FEA"/>
    <w:rsid w:val="0012361B"/>
    <w:rsid w:val="00131154"/>
    <w:rsid w:val="00132259"/>
    <w:rsid w:val="00142A55"/>
    <w:rsid w:val="00147F5A"/>
    <w:rsid w:val="00155C62"/>
    <w:rsid w:val="00175FAA"/>
    <w:rsid w:val="0018011E"/>
    <w:rsid w:val="001A7E2B"/>
    <w:rsid w:val="001B7D4F"/>
    <w:rsid w:val="001F08E4"/>
    <w:rsid w:val="001F2B64"/>
    <w:rsid w:val="001F6327"/>
    <w:rsid w:val="001F65E8"/>
    <w:rsid w:val="001F7B78"/>
    <w:rsid w:val="00203DA6"/>
    <w:rsid w:val="00222194"/>
    <w:rsid w:val="0024747C"/>
    <w:rsid w:val="00247B11"/>
    <w:rsid w:val="002636FB"/>
    <w:rsid w:val="00283932"/>
    <w:rsid w:val="0029732D"/>
    <w:rsid w:val="002977C8"/>
    <w:rsid w:val="002A43FF"/>
    <w:rsid w:val="002A71A5"/>
    <w:rsid w:val="002C5B5B"/>
    <w:rsid w:val="002C62EF"/>
    <w:rsid w:val="002F36D0"/>
    <w:rsid w:val="003018F4"/>
    <w:rsid w:val="003139AD"/>
    <w:rsid w:val="00313C50"/>
    <w:rsid w:val="0033146A"/>
    <w:rsid w:val="003329CA"/>
    <w:rsid w:val="0033312A"/>
    <w:rsid w:val="0034252B"/>
    <w:rsid w:val="00345D55"/>
    <w:rsid w:val="00347ABA"/>
    <w:rsid w:val="00371445"/>
    <w:rsid w:val="00371CB0"/>
    <w:rsid w:val="003821C5"/>
    <w:rsid w:val="003869DE"/>
    <w:rsid w:val="00391530"/>
    <w:rsid w:val="00397D1E"/>
    <w:rsid w:val="003B1DA5"/>
    <w:rsid w:val="003B4B61"/>
    <w:rsid w:val="003E0414"/>
    <w:rsid w:val="003E526A"/>
    <w:rsid w:val="00400CAE"/>
    <w:rsid w:val="00402D19"/>
    <w:rsid w:val="004141B8"/>
    <w:rsid w:val="00414404"/>
    <w:rsid w:val="0041664E"/>
    <w:rsid w:val="004243AC"/>
    <w:rsid w:val="00430EFC"/>
    <w:rsid w:val="00440E13"/>
    <w:rsid w:val="00441550"/>
    <w:rsid w:val="00443917"/>
    <w:rsid w:val="00464C03"/>
    <w:rsid w:val="00474F34"/>
    <w:rsid w:val="00482B00"/>
    <w:rsid w:val="00490962"/>
    <w:rsid w:val="00493503"/>
    <w:rsid w:val="004A654A"/>
    <w:rsid w:val="004B2D75"/>
    <w:rsid w:val="004B58A8"/>
    <w:rsid w:val="004C0F20"/>
    <w:rsid w:val="004C1248"/>
    <w:rsid w:val="004C47CC"/>
    <w:rsid w:val="004E1257"/>
    <w:rsid w:val="004E27CF"/>
    <w:rsid w:val="004E5F98"/>
    <w:rsid w:val="004F038B"/>
    <w:rsid w:val="004F6256"/>
    <w:rsid w:val="005020F0"/>
    <w:rsid w:val="00503F7E"/>
    <w:rsid w:val="0051090A"/>
    <w:rsid w:val="0051393E"/>
    <w:rsid w:val="00516EB5"/>
    <w:rsid w:val="00520B53"/>
    <w:rsid w:val="00526DE2"/>
    <w:rsid w:val="00537F0A"/>
    <w:rsid w:val="0054380A"/>
    <w:rsid w:val="0054681F"/>
    <w:rsid w:val="0055216A"/>
    <w:rsid w:val="00560E4C"/>
    <w:rsid w:val="005A0D19"/>
    <w:rsid w:val="005B19D8"/>
    <w:rsid w:val="005C25BE"/>
    <w:rsid w:val="005C402B"/>
    <w:rsid w:val="005C4A23"/>
    <w:rsid w:val="005C5495"/>
    <w:rsid w:val="005D3BB0"/>
    <w:rsid w:val="005D5BE5"/>
    <w:rsid w:val="005E6E98"/>
    <w:rsid w:val="005F1FB2"/>
    <w:rsid w:val="00604514"/>
    <w:rsid w:val="0060521E"/>
    <w:rsid w:val="00613EF2"/>
    <w:rsid w:val="00617226"/>
    <w:rsid w:val="006217CC"/>
    <w:rsid w:val="00630DA1"/>
    <w:rsid w:val="00634E5E"/>
    <w:rsid w:val="006358C0"/>
    <w:rsid w:val="00645EA9"/>
    <w:rsid w:val="00654ECB"/>
    <w:rsid w:val="006649FC"/>
    <w:rsid w:val="006669C1"/>
    <w:rsid w:val="00671ABF"/>
    <w:rsid w:val="006822B5"/>
    <w:rsid w:val="00687176"/>
    <w:rsid w:val="006A76BF"/>
    <w:rsid w:val="006B1D38"/>
    <w:rsid w:val="006B2D9D"/>
    <w:rsid w:val="006B3038"/>
    <w:rsid w:val="006C0EA6"/>
    <w:rsid w:val="006D000D"/>
    <w:rsid w:val="006D618D"/>
    <w:rsid w:val="006D717A"/>
    <w:rsid w:val="00701C81"/>
    <w:rsid w:val="007171EB"/>
    <w:rsid w:val="00717917"/>
    <w:rsid w:val="007223D1"/>
    <w:rsid w:val="00727C3D"/>
    <w:rsid w:val="00737634"/>
    <w:rsid w:val="00745417"/>
    <w:rsid w:val="00746AB4"/>
    <w:rsid w:val="00751960"/>
    <w:rsid w:val="00762D93"/>
    <w:rsid w:val="0076383C"/>
    <w:rsid w:val="0076441C"/>
    <w:rsid w:val="007649F0"/>
    <w:rsid w:val="0077362A"/>
    <w:rsid w:val="00794112"/>
    <w:rsid w:val="007A0DB7"/>
    <w:rsid w:val="007B3228"/>
    <w:rsid w:val="007B3337"/>
    <w:rsid w:val="007C2EDD"/>
    <w:rsid w:val="007E0FE0"/>
    <w:rsid w:val="007E3356"/>
    <w:rsid w:val="007E3DEF"/>
    <w:rsid w:val="007F04ED"/>
    <w:rsid w:val="007F25E7"/>
    <w:rsid w:val="007F6FB0"/>
    <w:rsid w:val="00827AF4"/>
    <w:rsid w:val="00835670"/>
    <w:rsid w:val="008404A3"/>
    <w:rsid w:val="00860561"/>
    <w:rsid w:val="0086410B"/>
    <w:rsid w:val="008871E1"/>
    <w:rsid w:val="00893EB7"/>
    <w:rsid w:val="008A5A97"/>
    <w:rsid w:val="008B312B"/>
    <w:rsid w:val="008B69E0"/>
    <w:rsid w:val="008C3FD3"/>
    <w:rsid w:val="008C5C9B"/>
    <w:rsid w:val="008D4349"/>
    <w:rsid w:val="008D5411"/>
    <w:rsid w:val="008D7A0F"/>
    <w:rsid w:val="008E6872"/>
    <w:rsid w:val="008E6F45"/>
    <w:rsid w:val="008E70D6"/>
    <w:rsid w:val="00900E1E"/>
    <w:rsid w:val="00904EEF"/>
    <w:rsid w:val="00906167"/>
    <w:rsid w:val="00907E85"/>
    <w:rsid w:val="009136D5"/>
    <w:rsid w:val="009145E2"/>
    <w:rsid w:val="00914A4A"/>
    <w:rsid w:val="00926ABE"/>
    <w:rsid w:val="00934D94"/>
    <w:rsid w:val="00942086"/>
    <w:rsid w:val="00947F12"/>
    <w:rsid w:val="00952A3A"/>
    <w:rsid w:val="009538FF"/>
    <w:rsid w:val="00953E7C"/>
    <w:rsid w:val="0095672A"/>
    <w:rsid w:val="00956E40"/>
    <w:rsid w:val="00960BEF"/>
    <w:rsid w:val="009642CE"/>
    <w:rsid w:val="00965399"/>
    <w:rsid w:val="00997DF1"/>
    <w:rsid w:val="009A6132"/>
    <w:rsid w:val="009A6A8F"/>
    <w:rsid w:val="009B4D2F"/>
    <w:rsid w:val="009C3D48"/>
    <w:rsid w:val="009C4AB0"/>
    <w:rsid w:val="009C655E"/>
    <w:rsid w:val="009C738C"/>
    <w:rsid w:val="009D1A52"/>
    <w:rsid w:val="009D4CBE"/>
    <w:rsid w:val="009E2324"/>
    <w:rsid w:val="009F7570"/>
    <w:rsid w:val="00A10A63"/>
    <w:rsid w:val="00A11229"/>
    <w:rsid w:val="00A27245"/>
    <w:rsid w:val="00A27871"/>
    <w:rsid w:val="00A27C45"/>
    <w:rsid w:val="00A30CD5"/>
    <w:rsid w:val="00A341E7"/>
    <w:rsid w:val="00A43B6B"/>
    <w:rsid w:val="00A5107F"/>
    <w:rsid w:val="00A56A29"/>
    <w:rsid w:val="00A60E95"/>
    <w:rsid w:val="00A61EEE"/>
    <w:rsid w:val="00A6634D"/>
    <w:rsid w:val="00A677E0"/>
    <w:rsid w:val="00A934C1"/>
    <w:rsid w:val="00AA72E3"/>
    <w:rsid w:val="00AC1F0D"/>
    <w:rsid w:val="00AC3418"/>
    <w:rsid w:val="00AF23E3"/>
    <w:rsid w:val="00B1463C"/>
    <w:rsid w:val="00B225D6"/>
    <w:rsid w:val="00B27163"/>
    <w:rsid w:val="00B329A1"/>
    <w:rsid w:val="00B3448A"/>
    <w:rsid w:val="00B50846"/>
    <w:rsid w:val="00B537BB"/>
    <w:rsid w:val="00B63BD1"/>
    <w:rsid w:val="00B82925"/>
    <w:rsid w:val="00B8766F"/>
    <w:rsid w:val="00BA2601"/>
    <w:rsid w:val="00BC77DD"/>
    <w:rsid w:val="00BD5A50"/>
    <w:rsid w:val="00BF5875"/>
    <w:rsid w:val="00C10032"/>
    <w:rsid w:val="00C10E93"/>
    <w:rsid w:val="00C138DD"/>
    <w:rsid w:val="00C15DE8"/>
    <w:rsid w:val="00C17965"/>
    <w:rsid w:val="00C24F5C"/>
    <w:rsid w:val="00C32706"/>
    <w:rsid w:val="00C7315C"/>
    <w:rsid w:val="00C75B7F"/>
    <w:rsid w:val="00C75ED6"/>
    <w:rsid w:val="00C83B7E"/>
    <w:rsid w:val="00C84524"/>
    <w:rsid w:val="00C86AC4"/>
    <w:rsid w:val="00C92008"/>
    <w:rsid w:val="00CA22BE"/>
    <w:rsid w:val="00CA3C97"/>
    <w:rsid w:val="00CA5EBB"/>
    <w:rsid w:val="00CB087E"/>
    <w:rsid w:val="00CB09A3"/>
    <w:rsid w:val="00CB1855"/>
    <w:rsid w:val="00CB5B1A"/>
    <w:rsid w:val="00CD0D62"/>
    <w:rsid w:val="00CD1B5D"/>
    <w:rsid w:val="00CD1DD9"/>
    <w:rsid w:val="00CD1EF0"/>
    <w:rsid w:val="00CD614F"/>
    <w:rsid w:val="00CE01F6"/>
    <w:rsid w:val="00CE1D27"/>
    <w:rsid w:val="00CE49FE"/>
    <w:rsid w:val="00CF1DF9"/>
    <w:rsid w:val="00D01A3C"/>
    <w:rsid w:val="00D01A67"/>
    <w:rsid w:val="00D11076"/>
    <w:rsid w:val="00D22264"/>
    <w:rsid w:val="00D275C3"/>
    <w:rsid w:val="00D373F9"/>
    <w:rsid w:val="00D42499"/>
    <w:rsid w:val="00D47B8E"/>
    <w:rsid w:val="00D50F92"/>
    <w:rsid w:val="00D569F8"/>
    <w:rsid w:val="00D728A8"/>
    <w:rsid w:val="00D853F1"/>
    <w:rsid w:val="00D90902"/>
    <w:rsid w:val="00D91F6D"/>
    <w:rsid w:val="00DA5DDE"/>
    <w:rsid w:val="00DB0EC6"/>
    <w:rsid w:val="00DB591F"/>
    <w:rsid w:val="00DC1F98"/>
    <w:rsid w:val="00DC4AEA"/>
    <w:rsid w:val="00DC6DAF"/>
    <w:rsid w:val="00DD0079"/>
    <w:rsid w:val="00DD0663"/>
    <w:rsid w:val="00DE069F"/>
    <w:rsid w:val="00DE146E"/>
    <w:rsid w:val="00DE276E"/>
    <w:rsid w:val="00DE3030"/>
    <w:rsid w:val="00DF071E"/>
    <w:rsid w:val="00DF36A6"/>
    <w:rsid w:val="00DF48B1"/>
    <w:rsid w:val="00E129D6"/>
    <w:rsid w:val="00E20343"/>
    <w:rsid w:val="00E2095D"/>
    <w:rsid w:val="00E30E7A"/>
    <w:rsid w:val="00E35C63"/>
    <w:rsid w:val="00E372B4"/>
    <w:rsid w:val="00E41DC8"/>
    <w:rsid w:val="00E62A1C"/>
    <w:rsid w:val="00E63043"/>
    <w:rsid w:val="00E6332D"/>
    <w:rsid w:val="00E92173"/>
    <w:rsid w:val="00E9588E"/>
    <w:rsid w:val="00E95FBD"/>
    <w:rsid w:val="00E977B4"/>
    <w:rsid w:val="00EA15CC"/>
    <w:rsid w:val="00EA47D6"/>
    <w:rsid w:val="00EA7F3C"/>
    <w:rsid w:val="00EB2274"/>
    <w:rsid w:val="00EB2593"/>
    <w:rsid w:val="00EB6A3A"/>
    <w:rsid w:val="00EB7C3F"/>
    <w:rsid w:val="00EE4445"/>
    <w:rsid w:val="00F17EB4"/>
    <w:rsid w:val="00F32C6A"/>
    <w:rsid w:val="00F40B45"/>
    <w:rsid w:val="00F423EA"/>
    <w:rsid w:val="00F52273"/>
    <w:rsid w:val="00F607DE"/>
    <w:rsid w:val="00F643E9"/>
    <w:rsid w:val="00F727F4"/>
    <w:rsid w:val="00F74518"/>
    <w:rsid w:val="00F80019"/>
    <w:rsid w:val="00F826C3"/>
    <w:rsid w:val="00F82B80"/>
    <w:rsid w:val="00F8399E"/>
    <w:rsid w:val="00F84FB5"/>
    <w:rsid w:val="00FA7539"/>
    <w:rsid w:val="00FB4DD0"/>
    <w:rsid w:val="00FD29AF"/>
    <w:rsid w:val="00FD6B5C"/>
    <w:rsid w:val="00FF05A0"/>
    <w:rsid w:val="00FF2584"/>
    <w:rsid w:val="00FF5B9D"/>
    <w:rsid w:val="00FF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5A6E8"/>
  <w15:chartTrackingRefBased/>
  <w15:docId w15:val="{A4FCDBAC-6B4A-45DB-843A-38BB2404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6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332D"/>
    <w:pPr>
      <w:tabs>
        <w:tab w:val="center" w:pos="4680"/>
        <w:tab w:val="right" w:pos="9360"/>
      </w:tabs>
    </w:pPr>
  </w:style>
  <w:style w:type="character" w:customStyle="1" w:styleId="HeaderChar">
    <w:name w:val="Header Char"/>
    <w:basedOn w:val="DefaultParagraphFont"/>
    <w:link w:val="Header"/>
    <w:uiPriority w:val="99"/>
    <w:rsid w:val="00E6332D"/>
  </w:style>
  <w:style w:type="paragraph" w:styleId="Footer">
    <w:name w:val="footer"/>
    <w:basedOn w:val="Normal"/>
    <w:link w:val="FooterChar"/>
    <w:uiPriority w:val="99"/>
    <w:unhideWhenUsed/>
    <w:rsid w:val="00E6332D"/>
    <w:pPr>
      <w:tabs>
        <w:tab w:val="center" w:pos="4680"/>
        <w:tab w:val="right" w:pos="9360"/>
      </w:tabs>
    </w:pPr>
  </w:style>
  <w:style w:type="character" w:customStyle="1" w:styleId="FooterChar">
    <w:name w:val="Footer Char"/>
    <w:basedOn w:val="DefaultParagraphFont"/>
    <w:link w:val="Footer"/>
    <w:uiPriority w:val="99"/>
    <w:rsid w:val="00E6332D"/>
  </w:style>
  <w:style w:type="paragraph" w:styleId="ListParagraph">
    <w:name w:val="List Paragraph"/>
    <w:basedOn w:val="Normal"/>
    <w:uiPriority w:val="34"/>
    <w:qFormat/>
    <w:rsid w:val="00CD0D62"/>
    <w:pPr>
      <w:ind w:left="720"/>
      <w:contextualSpacing/>
    </w:pPr>
  </w:style>
  <w:style w:type="paragraph" w:customStyle="1" w:styleId="Default">
    <w:name w:val="Default"/>
    <w:rsid w:val="00F607DE"/>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2636FB"/>
    <w:pPr>
      <w:widowControl w:val="0"/>
      <w:autoSpaceDE w:val="0"/>
      <w:autoSpaceDN w:val="0"/>
    </w:pPr>
    <w:rPr>
      <w:rFonts w:ascii="Calibri" w:eastAsia="Calibri" w:hAnsi="Calibri" w:cs="Calibri"/>
      <w:sz w:val="20"/>
      <w:szCs w:val="20"/>
      <w:lang w:bidi="en-US"/>
    </w:rPr>
  </w:style>
  <w:style w:type="character" w:customStyle="1" w:styleId="BodyTextChar">
    <w:name w:val="Body Text Char"/>
    <w:basedOn w:val="DefaultParagraphFont"/>
    <w:link w:val="BodyText"/>
    <w:uiPriority w:val="1"/>
    <w:rsid w:val="002636FB"/>
    <w:rPr>
      <w:rFonts w:ascii="Calibri" w:eastAsia="Calibri" w:hAnsi="Calibri" w:cs="Calibri"/>
      <w:sz w:val="20"/>
      <w:szCs w:val="20"/>
      <w:lang w:bidi="en-US"/>
    </w:rPr>
  </w:style>
  <w:style w:type="character" w:styleId="CommentReference">
    <w:name w:val="annotation reference"/>
    <w:basedOn w:val="DefaultParagraphFont"/>
    <w:uiPriority w:val="99"/>
    <w:semiHidden/>
    <w:unhideWhenUsed/>
    <w:rsid w:val="007E3356"/>
    <w:rPr>
      <w:sz w:val="16"/>
      <w:szCs w:val="16"/>
    </w:rPr>
  </w:style>
  <w:style w:type="paragraph" w:styleId="CommentText">
    <w:name w:val="annotation text"/>
    <w:basedOn w:val="Normal"/>
    <w:link w:val="CommentTextChar"/>
    <w:uiPriority w:val="99"/>
    <w:unhideWhenUsed/>
    <w:rsid w:val="007E3356"/>
    <w:rPr>
      <w:sz w:val="20"/>
      <w:szCs w:val="20"/>
    </w:rPr>
  </w:style>
  <w:style w:type="character" w:customStyle="1" w:styleId="CommentTextChar">
    <w:name w:val="Comment Text Char"/>
    <w:basedOn w:val="DefaultParagraphFont"/>
    <w:link w:val="CommentText"/>
    <w:uiPriority w:val="99"/>
    <w:rsid w:val="007E3356"/>
    <w:rPr>
      <w:sz w:val="20"/>
      <w:szCs w:val="20"/>
    </w:rPr>
  </w:style>
  <w:style w:type="paragraph" w:styleId="CommentSubject">
    <w:name w:val="annotation subject"/>
    <w:basedOn w:val="CommentText"/>
    <w:next w:val="CommentText"/>
    <w:link w:val="CommentSubjectChar"/>
    <w:uiPriority w:val="99"/>
    <w:semiHidden/>
    <w:unhideWhenUsed/>
    <w:rsid w:val="007E3356"/>
    <w:rPr>
      <w:b/>
      <w:bCs/>
    </w:rPr>
  </w:style>
  <w:style w:type="character" w:customStyle="1" w:styleId="CommentSubjectChar">
    <w:name w:val="Comment Subject Char"/>
    <w:basedOn w:val="CommentTextChar"/>
    <w:link w:val="CommentSubject"/>
    <w:uiPriority w:val="99"/>
    <w:semiHidden/>
    <w:rsid w:val="007E3356"/>
    <w:rPr>
      <w:b/>
      <w:bCs/>
      <w:sz w:val="20"/>
      <w:szCs w:val="20"/>
    </w:rPr>
  </w:style>
  <w:style w:type="paragraph" w:styleId="BalloonText">
    <w:name w:val="Balloon Text"/>
    <w:basedOn w:val="Normal"/>
    <w:link w:val="BalloonTextChar"/>
    <w:uiPriority w:val="99"/>
    <w:semiHidden/>
    <w:unhideWhenUsed/>
    <w:rsid w:val="007E33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356"/>
    <w:rPr>
      <w:rFonts w:ascii="Segoe UI" w:hAnsi="Segoe UI" w:cs="Segoe UI"/>
      <w:sz w:val="18"/>
      <w:szCs w:val="18"/>
    </w:rPr>
  </w:style>
  <w:style w:type="character" w:styleId="Hyperlink">
    <w:name w:val="Hyperlink"/>
    <w:basedOn w:val="DefaultParagraphFont"/>
    <w:uiPriority w:val="99"/>
    <w:unhideWhenUsed/>
    <w:rsid w:val="00DF48B1"/>
    <w:rPr>
      <w:color w:val="0563C1" w:themeColor="hyperlink"/>
      <w:u w:val="single"/>
    </w:rPr>
  </w:style>
  <w:style w:type="character" w:styleId="UnresolvedMention">
    <w:name w:val="Unresolved Mention"/>
    <w:basedOn w:val="DefaultParagraphFont"/>
    <w:uiPriority w:val="99"/>
    <w:semiHidden/>
    <w:unhideWhenUsed/>
    <w:rsid w:val="00DF48B1"/>
    <w:rPr>
      <w:color w:val="605E5C"/>
      <w:shd w:val="clear" w:color="auto" w:fill="E1DFDD"/>
    </w:rPr>
  </w:style>
  <w:style w:type="paragraph" w:styleId="Revision">
    <w:name w:val="Revision"/>
    <w:hidden/>
    <w:uiPriority w:val="99"/>
    <w:semiHidden/>
    <w:rsid w:val="00CA5EBB"/>
    <w:pPr>
      <w:spacing w:after="0" w:line="240" w:lineRule="auto"/>
    </w:pPr>
  </w:style>
  <w:style w:type="paragraph" w:styleId="NormalWeb">
    <w:name w:val="Normal (Web)"/>
    <w:basedOn w:val="Normal"/>
    <w:uiPriority w:val="99"/>
    <w:semiHidden/>
    <w:unhideWhenUsed/>
    <w:rsid w:val="009136D5"/>
    <w:pPr>
      <w:spacing w:before="100" w:beforeAutospacing="1" w:after="100" w:afterAutospacing="1"/>
    </w:pPr>
  </w:style>
  <w:style w:type="character" w:customStyle="1" w:styleId="1vu2gyy">
    <w:name w:val="___1vu2gyy"/>
    <w:basedOn w:val="DefaultParagraphFont"/>
    <w:rsid w:val="009136D5"/>
  </w:style>
  <w:style w:type="character" w:styleId="Strong">
    <w:name w:val="Strong"/>
    <w:basedOn w:val="DefaultParagraphFont"/>
    <w:uiPriority w:val="22"/>
    <w:qFormat/>
    <w:rsid w:val="00084B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JAYM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C2CCE-F6C7-41C2-BB24-AE1FAACE29F1}">
  <ds:schemaRefs>
    <ds:schemaRef ds:uri="http://schemas.openxmlformats.org/officeDocument/2006/bibliography"/>
  </ds:schemaRefs>
</ds:datastoreItem>
</file>

<file path=docMetadata/LabelInfo.xml><?xml version="1.0" encoding="utf-8"?>
<clbl:labelList xmlns:clbl="http://schemas.microsoft.com/office/2020/mipLabelMetadata">
  <clbl:label id="{d7b0939f-d91c-40e7-a978-b437fd754faf}" enabled="0" method="" siteId="{d7b0939f-d91c-40e7-a978-b437fd754faf}" removed="1"/>
</clbl:labelList>
</file>

<file path=docProps/app.xml><?xml version="1.0" encoding="utf-8"?>
<Properties xmlns="http://schemas.openxmlformats.org/officeDocument/2006/extended-properties" xmlns:vt="http://schemas.openxmlformats.org/officeDocument/2006/docPropsVTypes">
  <Template>Normal</Template>
  <TotalTime>189</TotalTime>
  <Pages>5</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Sampayo Kayla</dc:creator>
  <cp:keywords/>
  <dc:description/>
  <cp:lastModifiedBy>Jenny Youn</cp:lastModifiedBy>
  <cp:revision>68</cp:revision>
  <dcterms:created xsi:type="dcterms:W3CDTF">2025-12-05T16:15:00Z</dcterms:created>
  <dcterms:modified xsi:type="dcterms:W3CDTF">2025-12-18T16:58:00Z</dcterms:modified>
</cp:coreProperties>
</file>